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outlineLvl w:val="9"/>
        <w:rPr>
          <w:rFonts w:hint="eastAsia"/>
          <w:b/>
          <w:bCs/>
          <w:sz w:val="36"/>
          <w:szCs w:val="36"/>
        </w:rPr>
      </w:pPr>
    </w:p>
    <w:p>
      <w:pPr>
        <w:jc w:val="center"/>
        <w:outlineLvl w:val="9"/>
        <w:rPr>
          <w:rFonts w:hint="eastAsia"/>
          <w:b/>
          <w:bCs/>
          <w:sz w:val="36"/>
          <w:szCs w:val="36"/>
        </w:rPr>
      </w:pPr>
    </w:p>
    <w:p>
      <w:pPr>
        <w:jc w:val="both"/>
        <w:outlineLvl w:val="9"/>
        <w:rPr>
          <w:rFonts w:hint="eastAsia"/>
          <w:b/>
          <w:bCs/>
          <w:sz w:val="36"/>
          <w:szCs w:val="36"/>
        </w:rPr>
      </w:pPr>
    </w:p>
    <w:p>
      <w:pPr>
        <w:jc w:val="center"/>
        <w:outlineLvl w:val="9"/>
        <w:rPr>
          <w:rFonts w:hint="eastAsia"/>
          <w:b/>
          <w:bCs/>
          <w:sz w:val="36"/>
          <w:szCs w:val="36"/>
        </w:rPr>
      </w:pPr>
    </w:p>
    <w:p>
      <w:pPr>
        <w:jc w:val="center"/>
        <w:outlineLvl w:val="9"/>
        <w:rPr>
          <w:rFonts w:hint="eastAsia"/>
          <w:b/>
          <w:bCs/>
          <w:sz w:val="36"/>
          <w:szCs w:val="36"/>
        </w:rPr>
      </w:pPr>
    </w:p>
    <w:p>
      <w:pPr>
        <w:jc w:val="center"/>
        <w:outlineLvl w:val="9"/>
        <w:rPr>
          <w:rFonts w:hint="eastAsia"/>
          <w:b/>
          <w:bCs/>
          <w:sz w:val="48"/>
          <w:szCs w:val="48"/>
        </w:rPr>
      </w:pPr>
      <w:r>
        <w:rPr>
          <w:rFonts w:hint="eastAsia"/>
          <w:b/>
          <w:bCs/>
          <w:sz w:val="48"/>
          <w:szCs w:val="48"/>
        </w:rPr>
        <w:t>履安门禁控制器</w:t>
      </w:r>
      <w:r>
        <w:rPr>
          <w:rFonts w:hint="eastAsia"/>
          <w:b/>
          <w:bCs/>
          <w:sz w:val="48"/>
          <w:szCs w:val="48"/>
          <w:lang w:val="en-US" w:eastAsia="zh-CN"/>
        </w:rPr>
        <w:t>使用</w:t>
      </w:r>
      <w:r>
        <w:rPr>
          <w:rFonts w:hint="eastAsia"/>
          <w:b/>
          <w:bCs/>
          <w:sz w:val="48"/>
          <w:szCs w:val="48"/>
        </w:rPr>
        <w:t>说明书</w:t>
      </w:r>
    </w:p>
    <w:p>
      <w:pPr>
        <w:jc w:val="center"/>
        <w:outlineLvl w:val="9"/>
        <w:rPr>
          <w:rFonts w:hint="eastAsia"/>
          <w:b/>
          <w:bCs/>
          <w:sz w:val="36"/>
          <w:szCs w:val="36"/>
        </w:rPr>
      </w:pPr>
    </w:p>
    <w:p>
      <w:pPr>
        <w:jc w:val="center"/>
        <w:outlineLvl w:val="9"/>
        <w:rPr>
          <w:rFonts w:hint="eastAsia"/>
          <w:b/>
          <w:bCs/>
          <w:sz w:val="36"/>
          <w:szCs w:val="36"/>
        </w:rPr>
      </w:pPr>
    </w:p>
    <w:p>
      <w:pPr>
        <w:jc w:val="center"/>
        <w:outlineLvl w:val="9"/>
        <w:rPr>
          <w:rFonts w:hint="eastAsia"/>
          <w:b/>
          <w:bCs/>
          <w:sz w:val="36"/>
          <w:szCs w:val="36"/>
        </w:rPr>
      </w:pPr>
    </w:p>
    <w:p>
      <w:pPr>
        <w:jc w:val="center"/>
        <w:outlineLvl w:val="9"/>
        <w:rPr>
          <w:rFonts w:hint="eastAsia"/>
          <w:b/>
          <w:bCs/>
          <w:sz w:val="36"/>
          <w:szCs w:val="36"/>
        </w:rPr>
      </w:pPr>
    </w:p>
    <w:p>
      <w:pPr>
        <w:jc w:val="both"/>
        <w:outlineLvl w:val="9"/>
        <w:rPr>
          <w:rFonts w:hint="eastAsia"/>
          <w:b/>
          <w:bCs/>
          <w:sz w:val="36"/>
          <w:szCs w:val="36"/>
        </w:rPr>
      </w:pPr>
    </w:p>
    <w:p>
      <w:pPr>
        <w:jc w:val="center"/>
        <w:outlineLvl w:val="9"/>
        <w:rPr>
          <w:rFonts w:hint="eastAsia"/>
          <w:b/>
          <w:bCs/>
          <w:sz w:val="36"/>
          <w:szCs w:val="36"/>
        </w:rPr>
      </w:pPr>
    </w:p>
    <w:p>
      <w:pPr>
        <w:jc w:val="center"/>
        <w:outlineLvl w:val="9"/>
        <w:rPr>
          <w:rFonts w:hint="eastAsia"/>
          <w:b/>
          <w:bCs/>
          <w:sz w:val="36"/>
          <w:szCs w:val="36"/>
        </w:rPr>
      </w:pPr>
    </w:p>
    <w:p>
      <w:pPr>
        <w:jc w:val="center"/>
        <w:outlineLvl w:val="9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广东履安实业有限公司</w:t>
      </w:r>
    </w:p>
    <w:p>
      <w:pPr>
        <w:jc w:val="center"/>
        <w:outlineLvl w:val="9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研发中心</w:t>
      </w:r>
    </w:p>
    <w:p>
      <w:pPr>
        <w:jc w:val="both"/>
        <w:outlineLvl w:val="9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jc w:val="both"/>
        <w:outlineLvl w:val="9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spacing w:line="360" w:lineRule="auto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修改记录</w:t>
      </w:r>
    </w:p>
    <w:tbl>
      <w:tblPr>
        <w:tblStyle w:val="16"/>
        <w:tblW w:w="8320" w:type="dxa"/>
        <w:jc w:val="center"/>
        <w:tblBorders>
          <w:top w:val="single" w:color="auto" w:sz="4" w:space="0"/>
          <w:left w:val="single" w:color="808080" w:sz="4" w:space="0"/>
          <w:bottom w:val="single" w:color="auto" w:sz="4" w:space="0"/>
          <w:right w:val="single" w:color="808080" w:sz="4" w:space="0"/>
          <w:insideH w:val="single" w:color="808080" w:sz="4" w:space="0"/>
          <w:insideV w:val="single" w:color="80808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5"/>
        <w:gridCol w:w="1680"/>
        <w:gridCol w:w="2640"/>
        <w:gridCol w:w="1719"/>
        <w:gridCol w:w="1206"/>
      </w:tblGrid>
      <w:tr>
        <w:tblPrEx>
          <w:tblBorders>
            <w:top w:val="single" w:color="auto" w:sz="4" w:space="0"/>
            <w:left w:val="single" w:color="808080" w:sz="4" w:space="0"/>
            <w:bottom w:val="single" w:color="auto" w:sz="4" w:space="0"/>
            <w:right w:val="single" w:color="808080" w:sz="4" w:space="0"/>
            <w:insideH w:val="single" w:color="808080" w:sz="4" w:space="0"/>
            <w:insideV w:val="single" w:color="8080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75" w:type="dxa"/>
            <w:shd w:val="clear" w:color="auto" w:fill="C0C0C0"/>
            <w:vAlign w:val="top"/>
          </w:tcPr>
          <w:p>
            <w:pPr>
              <w:pStyle w:val="18"/>
              <w:spacing w:line="360" w:lineRule="auto"/>
              <w:rPr>
                <w:rFonts w:hint="eastAsia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版本号</w:t>
            </w:r>
          </w:p>
        </w:tc>
        <w:tc>
          <w:tcPr>
            <w:tcW w:w="1680" w:type="dxa"/>
            <w:shd w:val="clear" w:color="auto" w:fill="C0C0C0"/>
            <w:vAlign w:val="top"/>
          </w:tcPr>
          <w:p>
            <w:pPr>
              <w:pStyle w:val="18"/>
              <w:spacing w:line="360" w:lineRule="auto"/>
              <w:rPr>
                <w:rFonts w:hint="eastAsia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日期</w:t>
            </w:r>
          </w:p>
        </w:tc>
        <w:tc>
          <w:tcPr>
            <w:tcW w:w="2640" w:type="dxa"/>
            <w:shd w:val="clear" w:color="auto" w:fill="C0C0C0"/>
            <w:vAlign w:val="top"/>
          </w:tcPr>
          <w:p>
            <w:pPr>
              <w:pStyle w:val="18"/>
              <w:spacing w:line="360" w:lineRule="auto"/>
              <w:rPr>
                <w:rFonts w:hint="eastAsia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修改页及备注</w:t>
            </w:r>
          </w:p>
        </w:tc>
        <w:tc>
          <w:tcPr>
            <w:tcW w:w="1719" w:type="dxa"/>
            <w:shd w:val="clear" w:color="auto" w:fill="C0C0C0"/>
            <w:vAlign w:val="top"/>
          </w:tcPr>
          <w:p>
            <w:pPr>
              <w:pStyle w:val="18"/>
              <w:spacing w:line="360" w:lineRule="auto"/>
              <w:rPr>
                <w:rFonts w:hint="eastAsia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作者</w:t>
            </w:r>
          </w:p>
        </w:tc>
        <w:tc>
          <w:tcPr>
            <w:tcW w:w="1206" w:type="dxa"/>
            <w:shd w:val="clear" w:color="auto" w:fill="C0C0C0"/>
            <w:vAlign w:val="top"/>
          </w:tcPr>
          <w:p>
            <w:pPr>
              <w:pStyle w:val="18"/>
              <w:spacing w:line="360" w:lineRule="auto"/>
              <w:rPr>
                <w:rFonts w:hint="eastAsia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审批人</w:t>
            </w:r>
          </w:p>
        </w:tc>
      </w:tr>
      <w:tr>
        <w:tblPrEx>
          <w:tblBorders>
            <w:top w:val="single" w:color="auto" w:sz="4" w:space="0"/>
            <w:left w:val="single" w:color="808080" w:sz="4" w:space="0"/>
            <w:bottom w:val="single" w:color="auto" w:sz="4" w:space="0"/>
            <w:right w:val="single" w:color="808080" w:sz="4" w:space="0"/>
            <w:insideH w:val="single" w:color="808080" w:sz="4" w:space="0"/>
            <w:insideV w:val="single" w:color="8080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75" w:type="dxa"/>
            <w:vAlign w:val="top"/>
          </w:tcPr>
          <w:p>
            <w:pPr>
              <w:pStyle w:val="18"/>
              <w:spacing w:line="360" w:lineRule="auto"/>
              <w:rPr>
                <w:rFonts w:hint="eastAsia"/>
                <w:sz w:val="21"/>
                <w:szCs w:val="21"/>
              </w:rPr>
            </w:pPr>
            <w:r>
              <w:rPr>
                <w:sz w:val="21"/>
                <w:szCs w:val="21"/>
              </w:rPr>
              <w:t>V1.0</w:t>
            </w:r>
          </w:p>
        </w:tc>
        <w:tc>
          <w:tcPr>
            <w:tcW w:w="1680" w:type="dxa"/>
            <w:vAlign w:val="top"/>
          </w:tcPr>
          <w:p>
            <w:pPr>
              <w:pStyle w:val="18"/>
              <w:spacing w:line="360" w:lineRule="auto"/>
              <w:rPr>
                <w:rFonts w:hint="eastAsia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2</w:t>
            </w:r>
            <w:r>
              <w:rPr>
                <w:sz w:val="21"/>
                <w:szCs w:val="21"/>
              </w:rPr>
              <w:t>02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3/7/19</w:t>
            </w:r>
          </w:p>
        </w:tc>
        <w:tc>
          <w:tcPr>
            <w:tcW w:w="2640" w:type="dxa"/>
            <w:vAlign w:val="top"/>
          </w:tcPr>
          <w:p>
            <w:pPr>
              <w:pStyle w:val="18"/>
              <w:spacing w:line="360" w:lineRule="auto"/>
              <w:rPr>
                <w:rFonts w:hint="eastAsia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创建</w:t>
            </w:r>
          </w:p>
        </w:tc>
        <w:tc>
          <w:tcPr>
            <w:tcW w:w="1719" w:type="dxa"/>
            <w:vAlign w:val="top"/>
          </w:tcPr>
          <w:p>
            <w:pPr>
              <w:pStyle w:val="18"/>
              <w:spacing w:line="360" w:lineRule="auto"/>
              <w:rPr>
                <w:rFonts w:hint="eastAsia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eastAsia="宋体"/>
                <w:sz w:val="21"/>
                <w:szCs w:val="21"/>
                <w:lang w:val="en-US" w:eastAsia="zh-CN"/>
              </w:rPr>
              <w:t>康达磊、顾义加</w:t>
            </w:r>
          </w:p>
        </w:tc>
        <w:tc>
          <w:tcPr>
            <w:tcW w:w="1206" w:type="dxa"/>
            <w:vAlign w:val="top"/>
          </w:tcPr>
          <w:p>
            <w:pPr>
              <w:pStyle w:val="18"/>
              <w:spacing w:line="360" w:lineRule="auto"/>
              <w:rPr>
                <w:rFonts w:hint="eastAsia" w:eastAsiaTheme="minorEastAsia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808080" w:sz="4" w:space="0"/>
            <w:bottom w:val="single" w:color="auto" w:sz="4" w:space="0"/>
            <w:right w:val="single" w:color="808080" w:sz="4" w:space="0"/>
            <w:insideH w:val="single" w:color="808080" w:sz="4" w:space="0"/>
            <w:insideV w:val="single" w:color="8080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75" w:type="dxa"/>
            <w:vAlign w:val="top"/>
          </w:tcPr>
          <w:p>
            <w:pPr>
              <w:pStyle w:val="18"/>
              <w:spacing w:line="360" w:lineRule="auto"/>
              <w:rPr>
                <w:rFonts w:hint="eastAsia" w:eastAsia="宋体"/>
                <w:sz w:val="21"/>
                <w:szCs w:val="21"/>
                <w:lang w:val="en-US" w:eastAsia="zh-CN"/>
              </w:rPr>
            </w:pPr>
          </w:p>
        </w:tc>
        <w:tc>
          <w:tcPr>
            <w:tcW w:w="1680" w:type="dxa"/>
            <w:vAlign w:val="top"/>
          </w:tcPr>
          <w:p>
            <w:pPr>
              <w:pStyle w:val="18"/>
              <w:spacing w:line="360" w:lineRule="auto"/>
              <w:rPr>
                <w:rFonts w:hint="eastAsia" w:eastAsia="宋体"/>
                <w:sz w:val="21"/>
                <w:szCs w:val="21"/>
                <w:lang w:val="en-US" w:eastAsia="zh-CN"/>
              </w:rPr>
            </w:pPr>
          </w:p>
        </w:tc>
        <w:tc>
          <w:tcPr>
            <w:tcW w:w="2640" w:type="dxa"/>
            <w:vAlign w:val="top"/>
          </w:tcPr>
          <w:p>
            <w:pPr>
              <w:pStyle w:val="18"/>
              <w:spacing w:line="360" w:lineRule="auto"/>
              <w:rPr>
                <w:rFonts w:hint="eastAsia"/>
                <w:sz w:val="21"/>
                <w:szCs w:val="21"/>
              </w:rPr>
            </w:pPr>
          </w:p>
        </w:tc>
        <w:tc>
          <w:tcPr>
            <w:tcW w:w="1719" w:type="dxa"/>
            <w:vAlign w:val="top"/>
          </w:tcPr>
          <w:p>
            <w:pPr>
              <w:pStyle w:val="18"/>
              <w:spacing w:line="360" w:lineRule="auto"/>
              <w:rPr>
                <w:rFonts w:hint="eastAsia"/>
                <w:sz w:val="21"/>
                <w:szCs w:val="21"/>
              </w:rPr>
            </w:pPr>
          </w:p>
        </w:tc>
        <w:tc>
          <w:tcPr>
            <w:tcW w:w="1206" w:type="dxa"/>
            <w:vAlign w:val="top"/>
          </w:tcPr>
          <w:p>
            <w:pPr>
              <w:pStyle w:val="18"/>
              <w:spacing w:line="360" w:lineRule="auto"/>
              <w:rPr>
                <w:rFonts w:hint="eastAsia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808080" w:sz="4" w:space="0"/>
            <w:bottom w:val="single" w:color="auto" w:sz="4" w:space="0"/>
            <w:right w:val="single" w:color="808080" w:sz="4" w:space="0"/>
            <w:insideH w:val="single" w:color="808080" w:sz="4" w:space="0"/>
            <w:insideV w:val="single" w:color="8080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75" w:type="dxa"/>
            <w:vAlign w:val="top"/>
          </w:tcPr>
          <w:p>
            <w:pPr>
              <w:pStyle w:val="18"/>
              <w:spacing w:line="360" w:lineRule="auto"/>
              <w:rPr>
                <w:rFonts w:hint="eastAsia"/>
                <w:sz w:val="21"/>
                <w:szCs w:val="21"/>
              </w:rPr>
            </w:pPr>
          </w:p>
        </w:tc>
        <w:tc>
          <w:tcPr>
            <w:tcW w:w="1680" w:type="dxa"/>
            <w:vAlign w:val="top"/>
          </w:tcPr>
          <w:p>
            <w:pPr>
              <w:pStyle w:val="18"/>
              <w:spacing w:line="360" w:lineRule="auto"/>
              <w:rPr>
                <w:rFonts w:hint="default" w:eastAsia="宋体"/>
                <w:sz w:val="21"/>
                <w:szCs w:val="21"/>
                <w:lang w:val="en-US" w:eastAsia="zh-CN"/>
              </w:rPr>
            </w:pPr>
          </w:p>
        </w:tc>
        <w:tc>
          <w:tcPr>
            <w:tcW w:w="2640" w:type="dxa"/>
            <w:vAlign w:val="top"/>
          </w:tcPr>
          <w:p>
            <w:pPr>
              <w:pStyle w:val="18"/>
              <w:spacing w:line="360" w:lineRule="auto"/>
              <w:rPr>
                <w:rFonts w:hint="eastAsia"/>
                <w:sz w:val="21"/>
                <w:szCs w:val="21"/>
              </w:rPr>
            </w:pPr>
          </w:p>
        </w:tc>
        <w:tc>
          <w:tcPr>
            <w:tcW w:w="1719" w:type="dxa"/>
            <w:vAlign w:val="top"/>
          </w:tcPr>
          <w:p>
            <w:pPr>
              <w:pStyle w:val="18"/>
              <w:spacing w:line="360" w:lineRule="auto"/>
              <w:rPr>
                <w:rFonts w:hint="eastAsia" w:eastAsia="宋体"/>
                <w:sz w:val="21"/>
                <w:szCs w:val="21"/>
                <w:lang w:val="en-US" w:eastAsia="zh-CN"/>
              </w:rPr>
            </w:pPr>
          </w:p>
        </w:tc>
        <w:tc>
          <w:tcPr>
            <w:tcW w:w="1206" w:type="dxa"/>
            <w:vAlign w:val="top"/>
          </w:tcPr>
          <w:p>
            <w:pPr>
              <w:pStyle w:val="18"/>
              <w:spacing w:line="360" w:lineRule="auto"/>
              <w:rPr>
                <w:rFonts w:hint="eastAsia"/>
                <w:sz w:val="21"/>
                <w:szCs w:val="21"/>
              </w:rPr>
            </w:pPr>
          </w:p>
        </w:tc>
      </w:tr>
    </w:tbl>
    <w:p>
      <w:pPr>
        <w:jc w:val="center"/>
        <w:outlineLvl w:val="9"/>
        <w:rPr>
          <w:rFonts w:hint="eastAsia"/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br w:type="page"/>
      </w:r>
    </w:p>
    <w:p>
      <w:pPr>
        <w:pStyle w:val="11"/>
        <w:tabs>
          <w:tab w:val="right" w:leader="dot" w:pos="8306"/>
        </w:tabs>
        <w:spacing w:line="360" w:lineRule="auto"/>
        <w:jc w:val="center"/>
        <w:rPr>
          <w:rFonts w:hint="eastAsia" w:eastAsiaTheme="minor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目录</w:t>
      </w:r>
    </w:p>
    <w:p>
      <w:pPr>
        <w:pStyle w:val="11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/>
          <w:b/>
          <w:bCs/>
          <w:sz w:val="36"/>
          <w:szCs w:val="36"/>
        </w:rPr>
        <w:fldChar w:fldCharType="begin"/>
      </w:r>
      <w:r>
        <w:rPr>
          <w:rFonts w:hint="eastAsia"/>
          <w:b/>
          <w:bCs/>
          <w:sz w:val="36"/>
          <w:szCs w:val="36"/>
        </w:rPr>
        <w:instrText xml:space="preserve">TOC \o "1-3" \h \u </w:instrText>
      </w:r>
      <w:r>
        <w:rPr>
          <w:rFonts w:hint="eastAsia"/>
          <w:b/>
          <w:bCs/>
          <w:sz w:val="36"/>
          <w:szCs w:val="36"/>
        </w:rPr>
        <w:fldChar w:fldCharType="separate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_Toc28931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t>门禁控制器硬件说明书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_Toc28931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3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end"/>
      </w:r>
    </w:p>
    <w:p>
      <w:pPr>
        <w:pStyle w:val="14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_Toc20311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hint="eastAsia" w:asciiTheme="minorHAnsi" w:hAnsiTheme="minorHAnsi" w:eastAsiaTheme="minorEastAsia" w:cstheme="minorBidi"/>
          <w:bCs/>
          <w:kern w:val="2"/>
          <w:szCs w:val="24"/>
          <w:lang w:val="en-US" w:eastAsia="zh-CN" w:bidi="ar-SA"/>
        </w:rPr>
        <w:t>一：门禁控制器简介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_Toc20311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3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end"/>
      </w:r>
    </w:p>
    <w:p>
      <w:pPr>
        <w:pStyle w:val="7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_Toc18160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hint="eastAsia" w:asciiTheme="minorHAnsi" w:hAnsiTheme="minorHAnsi" w:eastAsiaTheme="minorEastAsia" w:cstheme="minorBidi"/>
          <w:bCs/>
          <w:kern w:val="2"/>
          <w:szCs w:val="24"/>
          <w:lang w:val="en-US" w:eastAsia="zh-CN" w:bidi="ar-SA"/>
        </w:rPr>
        <w:t>A 控制器介绍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_Toc18160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3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end"/>
      </w:r>
    </w:p>
    <w:p>
      <w:pPr>
        <w:pStyle w:val="7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_Toc24150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hint="eastAsia" w:asciiTheme="minorHAnsi" w:hAnsiTheme="minorHAnsi" w:eastAsiaTheme="minorEastAsia" w:cstheme="minorBidi"/>
          <w:bCs/>
          <w:kern w:val="2"/>
          <w:szCs w:val="24"/>
          <w:lang w:val="en-US" w:eastAsia="zh-CN" w:bidi="ar-SA"/>
        </w:rPr>
        <w:t>B控制器参数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_Toc24150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3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end"/>
      </w:r>
    </w:p>
    <w:p>
      <w:pPr>
        <w:pStyle w:val="7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_Toc15296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hint="eastAsia" w:asciiTheme="minorHAnsi" w:hAnsiTheme="minorHAnsi" w:eastAsiaTheme="minorEastAsia" w:cstheme="minorBidi"/>
          <w:bCs/>
          <w:kern w:val="2"/>
          <w:szCs w:val="24"/>
          <w:lang w:val="en-US" w:eastAsia="zh-CN" w:bidi="ar-SA"/>
        </w:rPr>
        <w:t>C</w:t>
      </w:r>
      <w:r>
        <w:rPr>
          <w:rFonts w:asciiTheme="minorHAnsi" w:hAnsiTheme="minorHAnsi" w:eastAsiaTheme="minorEastAsia" w:cstheme="minorBidi"/>
          <w:bCs/>
          <w:kern w:val="2"/>
          <w:szCs w:val="24"/>
          <w:lang w:val="en-US" w:eastAsia="zh-CN" w:bidi="ar-SA"/>
        </w:rPr>
        <w:t>功能介绍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_Toc15296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3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end"/>
      </w:r>
    </w:p>
    <w:p>
      <w:pPr>
        <w:pStyle w:val="14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_Toc7714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hint="eastAsia" w:asciiTheme="minorHAnsi" w:hAnsiTheme="minorHAnsi" w:eastAsiaTheme="minorEastAsia" w:cstheme="minorBidi"/>
          <w:bCs/>
          <w:kern w:val="2"/>
          <w:szCs w:val="24"/>
          <w:lang w:val="en-US" w:eastAsia="zh-CN" w:bidi="ar-SA"/>
        </w:rPr>
        <w:t>二：门禁控制器外部设备接线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_Toc7714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5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end"/>
      </w:r>
    </w:p>
    <w:p>
      <w:pPr>
        <w:pStyle w:val="7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_Toc5835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hint="eastAsia" w:asciiTheme="minorHAnsi" w:hAnsiTheme="minorHAnsi" w:eastAsiaTheme="minorEastAsia" w:cstheme="minorBidi"/>
          <w:bCs/>
          <w:kern w:val="2"/>
          <w:szCs w:val="24"/>
          <w:lang w:val="en-US" w:eastAsia="zh-CN" w:bidi="ar-SA"/>
        </w:rPr>
        <w:t>A 电源部分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_Toc5835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6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end"/>
      </w:r>
    </w:p>
    <w:p>
      <w:pPr>
        <w:pStyle w:val="7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_Toc24147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hint="eastAsia" w:asciiTheme="minorHAnsi" w:hAnsiTheme="minorHAnsi" w:eastAsiaTheme="minorEastAsia" w:cstheme="minorBidi"/>
          <w:bCs/>
          <w:kern w:val="2"/>
          <w:szCs w:val="24"/>
          <w:lang w:val="en-US" w:eastAsia="zh-CN" w:bidi="ar-SA"/>
        </w:rPr>
        <w:t>B 通讯部分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_Toc24147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6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end"/>
      </w:r>
    </w:p>
    <w:p>
      <w:pPr>
        <w:pStyle w:val="7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_Toc102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hint="eastAsia" w:asciiTheme="minorHAnsi" w:hAnsiTheme="minorHAnsi" w:eastAsiaTheme="minorEastAsia" w:cstheme="minorBidi"/>
          <w:bCs/>
          <w:kern w:val="2"/>
          <w:szCs w:val="24"/>
          <w:lang w:val="en-US" w:eastAsia="zh-CN" w:bidi="ar-SA"/>
        </w:rPr>
        <w:t>C 门禁控制部分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_Toc102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7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end"/>
      </w:r>
    </w:p>
    <w:p>
      <w:pPr>
        <w:pStyle w:val="7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_Toc18587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hint="eastAsia" w:asciiTheme="minorHAnsi" w:hAnsiTheme="minorHAnsi" w:eastAsiaTheme="minorEastAsia" w:cstheme="minorBidi"/>
          <w:bCs/>
          <w:kern w:val="2"/>
          <w:szCs w:val="24"/>
          <w:lang w:val="en-US" w:eastAsia="zh-CN" w:bidi="ar-SA"/>
        </w:rPr>
        <w:t>D 复位和恢复出厂设置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_Toc18587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9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end"/>
      </w:r>
    </w:p>
    <w:p>
      <w:pPr>
        <w:pStyle w:val="7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_Toc23395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hint="eastAsia" w:asciiTheme="minorHAnsi" w:hAnsiTheme="minorHAnsi" w:eastAsiaTheme="minorEastAsia" w:cstheme="minorBidi"/>
          <w:bCs/>
          <w:kern w:val="2"/>
          <w:szCs w:val="24"/>
          <w:lang w:val="en-US" w:eastAsia="zh-CN" w:bidi="ar-SA"/>
        </w:rPr>
        <w:t>E 设定门禁控制器的通讯地址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_Toc23395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9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end"/>
      </w:r>
    </w:p>
    <w:p>
      <w:pPr>
        <w:pStyle w:val="11"/>
        <w:tabs>
          <w:tab w:val="right" w:leader="dot" w:pos="8306"/>
        </w:tabs>
        <w:spacing w:line="360" w:lineRule="auto"/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</w:pPr>
    </w:p>
    <w:p>
      <w:pPr>
        <w:pStyle w:val="11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_Toc15560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t>履安门禁控制器工具操作说明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_Toc15560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10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end"/>
      </w:r>
    </w:p>
    <w:p>
      <w:pPr>
        <w:pStyle w:val="14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_Toc30607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一</w:t>
      </w:r>
      <w:r>
        <w:rPr>
          <w:rFonts w:hint="eastAsia" w:ascii="Arial" w:hAnsi="Arial" w:eastAsia="黑体" w:cstheme="minorBidi"/>
          <w:kern w:val="2"/>
          <w:szCs w:val="21"/>
          <w:lang w:val="en-US" w:eastAsia="zh-CN" w:bidi="ar-SA"/>
        </w:rPr>
        <w:t xml:space="preserve">、 </w:t>
      </w:r>
      <w:r>
        <w:rPr>
          <w:rFonts w:hint="eastAsia" w:asciiTheme="minorHAnsi" w:hAnsiTheme="minorHAnsi" w:eastAsiaTheme="minorEastAsia" w:cstheme="minorBidi"/>
          <w:kern w:val="2"/>
          <w:szCs w:val="21"/>
          <w:lang w:val="en-US" w:eastAsia="zh-CN" w:bidi="ar-SA"/>
        </w:rPr>
        <w:t>搜索设备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_Toc30607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10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Cs/>
          <w:kern w:val="2"/>
          <w:szCs w:val="21"/>
          <w:lang w:val="en-US" w:eastAsia="zh-CN" w:bidi="ar-SA"/>
        </w:rPr>
        <w:fldChar w:fldCharType="end"/>
      </w:r>
    </w:p>
    <w:p>
      <w:pPr>
        <w:pStyle w:val="14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_Toc26050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二</w:t>
      </w:r>
      <w:r>
        <w:rPr>
          <w:rFonts w:hint="eastAsia" w:ascii="Arial" w:hAnsi="Arial" w:eastAsia="黑体" w:cstheme="minorBidi"/>
          <w:kern w:val="2"/>
          <w:szCs w:val="21"/>
          <w:lang w:val="en-US" w:eastAsia="zh-CN" w:bidi="ar-SA"/>
        </w:rPr>
        <w:t xml:space="preserve">、 </w:t>
      </w:r>
      <w:r>
        <w:rPr>
          <w:rFonts w:hint="eastAsia" w:asciiTheme="minorHAnsi" w:hAnsiTheme="minorHAnsi" w:eastAsiaTheme="minorEastAsia" w:cstheme="minorBidi"/>
          <w:kern w:val="2"/>
          <w:szCs w:val="21"/>
          <w:lang w:val="en-US" w:eastAsia="zh-CN" w:bidi="ar-SA"/>
        </w:rPr>
        <w:t>添加设备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_Toc26050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10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Cs/>
          <w:kern w:val="2"/>
          <w:szCs w:val="21"/>
          <w:lang w:val="en-US" w:eastAsia="zh-CN" w:bidi="ar-SA"/>
        </w:rPr>
        <w:fldChar w:fldCharType="end"/>
      </w:r>
    </w:p>
    <w:p>
      <w:pPr>
        <w:pStyle w:val="14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_Toc19777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三</w:t>
      </w:r>
      <w:r>
        <w:rPr>
          <w:rFonts w:hint="eastAsia" w:ascii="Arial" w:hAnsi="Arial" w:eastAsia="黑体" w:cstheme="minorBidi"/>
          <w:kern w:val="2"/>
          <w:szCs w:val="21"/>
          <w:lang w:val="en-US" w:eastAsia="zh-CN" w:bidi="ar-SA"/>
        </w:rPr>
        <w:t xml:space="preserve">、 </w:t>
      </w:r>
      <w:r>
        <w:rPr>
          <w:rFonts w:hint="eastAsia" w:asciiTheme="minorHAnsi" w:hAnsiTheme="minorHAnsi" w:eastAsiaTheme="minorEastAsia" w:cstheme="minorBidi"/>
          <w:kern w:val="2"/>
          <w:szCs w:val="21"/>
          <w:lang w:val="en-US" w:eastAsia="zh-CN" w:bidi="ar-SA"/>
        </w:rPr>
        <w:t>网络配置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_Toc19777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11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Cs/>
          <w:kern w:val="2"/>
          <w:szCs w:val="21"/>
          <w:lang w:val="en-US" w:eastAsia="zh-CN" w:bidi="ar-SA"/>
        </w:rPr>
        <w:fldChar w:fldCharType="end"/>
      </w:r>
    </w:p>
    <w:p>
      <w:pPr>
        <w:pStyle w:val="14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_Toc5994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四</w:t>
      </w:r>
      <w:r>
        <w:rPr>
          <w:rFonts w:hint="eastAsia" w:ascii="Arial" w:hAnsi="Arial" w:eastAsia="黑体" w:cstheme="minorBidi"/>
          <w:kern w:val="2"/>
          <w:szCs w:val="21"/>
          <w:lang w:val="en-US" w:eastAsia="zh-CN" w:bidi="ar-SA"/>
        </w:rPr>
        <w:t xml:space="preserve">、 </w:t>
      </w:r>
      <w:r>
        <w:rPr>
          <w:rFonts w:hint="eastAsia" w:asciiTheme="minorHAnsi" w:hAnsiTheme="minorHAnsi" w:eastAsiaTheme="minorEastAsia" w:cstheme="minorBidi"/>
          <w:kern w:val="2"/>
          <w:szCs w:val="21"/>
          <w:lang w:val="en-US" w:eastAsia="zh-CN" w:bidi="ar-SA"/>
        </w:rPr>
        <w:t>计划配置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_Toc5994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11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Cs/>
          <w:kern w:val="2"/>
          <w:szCs w:val="21"/>
          <w:lang w:val="en-US" w:eastAsia="zh-CN" w:bidi="ar-SA"/>
        </w:rPr>
        <w:fldChar w:fldCharType="end"/>
      </w:r>
    </w:p>
    <w:p>
      <w:pPr>
        <w:pStyle w:val="14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_Toc12850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五</w:t>
      </w:r>
      <w:r>
        <w:rPr>
          <w:rFonts w:hint="eastAsia" w:ascii="Arial" w:hAnsi="Arial" w:eastAsia="黑体" w:cstheme="minorBidi"/>
          <w:kern w:val="2"/>
          <w:szCs w:val="21"/>
          <w:lang w:val="en-US" w:eastAsia="zh-CN" w:bidi="ar-SA"/>
        </w:rPr>
        <w:t xml:space="preserve">、 </w:t>
      </w:r>
      <w:r>
        <w:rPr>
          <w:rFonts w:hint="eastAsia" w:asciiTheme="minorHAnsi" w:hAnsiTheme="minorHAnsi" w:eastAsiaTheme="minorEastAsia" w:cstheme="minorBidi"/>
          <w:kern w:val="2"/>
          <w:szCs w:val="21"/>
          <w:lang w:val="en-US" w:eastAsia="zh-CN" w:bidi="ar-SA"/>
        </w:rPr>
        <w:t>门信息配置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_Toc12850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12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Cs/>
          <w:kern w:val="2"/>
          <w:szCs w:val="21"/>
          <w:lang w:val="en-US" w:eastAsia="zh-CN" w:bidi="ar-SA"/>
        </w:rPr>
        <w:fldChar w:fldCharType="end"/>
      </w:r>
    </w:p>
    <w:p>
      <w:pPr>
        <w:pStyle w:val="14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_Toc17543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六</w:t>
      </w:r>
      <w:r>
        <w:rPr>
          <w:rFonts w:hint="eastAsia" w:ascii="Arial" w:hAnsi="Arial" w:eastAsia="黑体" w:cstheme="minorBidi"/>
          <w:kern w:val="2"/>
          <w:szCs w:val="21"/>
          <w:lang w:val="en-US" w:eastAsia="zh-CN" w:bidi="ar-SA"/>
        </w:rPr>
        <w:t xml:space="preserve">、 </w:t>
      </w:r>
      <w:r>
        <w:rPr>
          <w:rFonts w:hint="eastAsia" w:asciiTheme="minorHAnsi" w:hAnsiTheme="minorHAnsi" w:eastAsiaTheme="minorEastAsia" w:cstheme="minorBidi"/>
          <w:kern w:val="2"/>
          <w:szCs w:val="21"/>
          <w:lang w:val="en-US" w:eastAsia="zh-CN" w:bidi="ar-SA"/>
        </w:rPr>
        <w:t>卡信息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_Toc17543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12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Cs/>
          <w:kern w:val="2"/>
          <w:szCs w:val="21"/>
          <w:lang w:val="en-US" w:eastAsia="zh-CN" w:bidi="ar-SA"/>
        </w:rPr>
        <w:fldChar w:fldCharType="end"/>
      </w:r>
    </w:p>
    <w:p>
      <w:pPr>
        <w:pStyle w:val="14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_Toc14895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七</w:t>
      </w:r>
      <w:r>
        <w:rPr>
          <w:rFonts w:hint="eastAsia" w:ascii="Arial" w:hAnsi="Arial" w:eastAsia="黑体" w:cstheme="minorBidi"/>
          <w:kern w:val="2"/>
          <w:szCs w:val="21"/>
          <w:lang w:val="en-US" w:eastAsia="zh-CN" w:bidi="ar-SA"/>
        </w:rPr>
        <w:t xml:space="preserve">、 </w:t>
      </w:r>
      <w:r>
        <w:rPr>
          <w:rFonts w:hint="eastAsia" w:asciiTheme="minorHAnsi" w:hAnsiTheme="minorHAnsi" w:eastAsiaTheme="minorEastAsia" w:cstheme="minorBidi"/>
          <w:kern w:val="2"/>
          <w:szCs w:val="21"/>
          <w:lang w:val="en-US" w:eastAsia="zh-CN" w:bidi="ar-SA"/>
        </w:rPr>
        <w:t>远程控制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_Toc14895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13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Cs/>
          <w:kern w:val="2"/>
          <w:szCs w:val="21"/>
          <w:lang w:val="en-US" w:eastAsia="zh-CN" w:bidi="ar-SA"/>
        </w:rPr>
        <w:fldChar w:fldCharType="end"/>
      </w:r>
    </w:p>
    <w:p>
      <w:pPr>
        <w:pStyle w:val="14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_Toc5423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八</w:t>
      </w:r>
      <w:r>
        <w:rPr>
          <w:rFonts w:hint="eastAsia" w:ascii="Arial" w:hAnsi="Arial" w:eastAsia="黑体" w:cstheme="minorBidi"/>
          <w:kern w:val="2"/>
          <w:szCs w:val="21"/>
          <w:lang w:val="en-US" w:eastAsia="zh-CN" w:bidi="ar-SA"/>
        </w:rPr>
        <w:t xml:space="preserve">、 </w:t>
      </w:r>
      <w:r>
        <w:rPr>
          <w:rFonts w:hint="eastAsia" w:asciiTheme="minorHAnsi" w:hAnsiTheme="minorHAnsi" w:eastAsiaTheme="minorEastAsia" w:cstheme="minorBidi"/>
          <w:kern w:val="2"/>
          <w:szCs w:val="21"/>
          <w:lang w:val="en-US" w:eastAsia="zh-CN" w:bidi="ar-SA"/>
        </w:rPr>
        <w:t>互锁与多卡组合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_Toc5423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13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Cs/>
          <w:kern w:val="2"/>
          <w:szCs w:val="21"/>
          <w:lang w:val="en-US" w:eastAsia="zh-CN" w:bidi="ar-SA"/>
        </w:rPr>
        <w:fldChar w:fldCharType="end"/>
      </w:r>
    </w:p>
    <w:p>
      <w:pPr>
        <w:pStyle w:val="14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_Toc19060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九</w:t>
      </w:r>
      <w:r>
        <w:rPr>
          <w:rFonts w:hint="eastAsia" w:ascii="Arial" w:hAnsi="Arial" w:eastAsia="黑体" w:cstheme="minorBidi"/>
          <w:kern w:val="2"/>
          <w:szCs w:val="21"/>
          <w:lang w:val="en-US" w:eastAsia="zh-CN" w:bidi="ar-SA"/>
        </w:rPr>
        <w:t xml:space="preserve">、 </w:t>
      </w:r>
      <w:r>
        <w:rPr>
          <w:rFonts w:hint="eastAsia" w:asciiTheme="minorHAnsi" w:hAnsiTheme="minorHAnsi" w:eastAsiaTheme="minorEastAsia" w:cstheme="minorBidi"/>
          <w:kern w:val="2"/>
          <w:szCs w:val="21"/>
          <w:lang w:val="en-US" w:eastAsia="zh-CN" w:bidi="ar-SA"/>
        </w:rPr>
        <w:t>联动配置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_Toc19060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14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Cs/>
          <w:kern w:val="2"/>
          <w:szCs w:val="21"/>
          <w:lang w:val="en-US" w:eastAsia="zh-CN" w:bidi="ar-SA"/>
        </w:rPr>
        <w:fldChar w:fldCharType="end"/>
      </w:r>
    </w:p>
    <w:p>
      <w:pPr>
        <w:pStyle w:val="14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_Toc10565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十</w:t>
      </w:r>
      <w:r>
        <w:rPr>
          <w:rFonts w:hint="eastAsia" w:ascii="Arial" w:hAnsi="Arial" w:eastAsia="黑体" w:cstheme="minorBidi"/>
          <w:kern w:val="2"/>
          <w:szCs w:val="21"/>
          <w:lang w:val="en-US" w:eastAsia="zh-CN" w:bidi="ar-SA"/>
        </w:rPr>
        <w:t xml:space="preserve">、 </w:t>
      </w:r>
      <w:r>
        <w:rPr>
          <w:rFonts w:hint="eastAsia" w:asciiTheme="minorHAnsi" w:hAnsiTheme="minorHAnsi" w:eastAsiaTheme="minorEastAsia" w:cstheme="minorBidi"/>
          <w:kern w:val="2"/>
          <w:szCs w:val="21"/>
          <w:lang w:val="en-US" w:eastAsia="zh-CN" w:bidi="ar-SA"/>
        </w:rPr>
        <w:t>设备参数配置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_Toc10565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14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Cs/>
          <w:kern w:val="2"/>
          <w:szCs w:val="21"/>
          <w:lang w:val="en-US" w:eastAsia="zh-CN" w:bidi="ar-SA"/>
        </w:rPr>
        <w:fldChar w:fldCharType="end"/>
      </w:r>
    </w:p>
    <w:p>
      <w:pPr>
        <w:pStyle w:val="14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_Toc23718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十</w:t>
      </w:r>
      <w:r>
        <w:rPr>
          <w:rFonts w:hint="eastAsia" w:ascii="Arial" w:hAnsi="Arial" w:eastAsia="黑体" w:cstheme="minorBidi"/>
          <w:kern w:val="2"/>
          <w:szCs w:val="21"/>
          <w:lang w:val="en-US" w:eastAsia="zh-CN" w:bidi="ar-SA"/>
        </w:rPr>
        <w:t xml:space="preserve">一、 </w:t>
      </w:r>
      <w:r>
        <w:rPr>
          <w:rFonts w:hint="eastAsia" w:asciiTheme="minorHAnsi" w:hAnsiTheme="minorHAnsi" w:eastAsiaTheme="minorEastAsia" w:cstheme="minorBidi"/>
          <w:kern w:val="2"/>
          <w:szCs w:val="21"/>
          <w:lang w:val="en-US" w:eastAsia="zh-CN" w:bidi="ar-SA"/>
        </w:rPr>
        <w:t>事件查询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_Toc23718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15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Cs/>
          <w:kern w:val="2"/>
          <w:szCs w:val="21"/>
          <w:lang w:val="en-US" w:eastAsia="zh-CN" w:bidi="ar-SA"/>
        </w:rPr>
        <w:fldChar w:fldCharType="end"/>
      </w:r>
    </w:p>
    <w:p>
      <w:pPr>
        <w:pStyle w:val="14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_Toc12283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十</w:t>
      </w:r>
      <w:r>
        <w:rPr>
          <w:rFonts w:hint="eastAsia" w:ascii="Arial" w:hAnsi="Arial" w:eastAsia="黑体" w:cstheme="minorBidi"/>
          <w:kern w:val="2"/>
          <w:szCs w:val="21"/>
          <w:lang w:val="en-US" w:eastAsia="zh-CN" w:bidi="ar-SA"/>
        </w:rPr>
        <w:t xml:space="preserve">二、 </w:t>
      </w:r>
      <w:r>
        <w:rPr>
          <w:rFonts w:hint="eastAsia" w:asciiTheme="minorHAnsi" w:hAnsiTheme="minorHAnsi" w:eastAsiaTheme="minorEastAsia" w:cstheme="minorBidi"/>
          <w:kern w:val="2"/>
          <w:szCs w:val="21"/>
          <w:lang w:val="en-US" w:eastAsia="zh-CN" w:bidi="ar-SA"/>
        </w:rPr>
        <w:t>485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_Toc12283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15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Cs/>
          <w:kern w:val="2"/>
          <w:szCs w:val="21"/>
          <w:lang w:val="en-US" w:eastAsia="zh-CN" w:bidi="ar-SA"/>
        </w:rPr>
        <w:fldChar w:fldCharType="end"/>
      </w:r>
    </w:p>
    <w:p>
      <w:pPr>
        <w:pStyle w:val="14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_Toc5825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十</w:t>
      </w:r>
      <w:r>
        <w:rPr>
          <w:rFonts w:hint="eastAsia" w:ascii="Arial" w:hAnsi="Arial" w:eastAsia="黑体" w:cstheme="minorBidi"/>
          <w:kern w:val="2"/>
          <w:szCs w:val="21"/>
          <w:lang w:val="en-US" w:eastAsia="zh-CN" w:bidi="ar-SA"/>
        </w:rPr>
        <w:t xml:space="preserve">三、 </w:t>
      </w:r>
      <w:r>
        <w:rPr>
          <w:rFonts w:hint="eastAsia" w:asciiTheme="minorHAnsi" w:hAnsiTheme="minorHAnsi" w:eastAsiaTheme="minorEastAsia" w:cstheme="minorBidi"/>
          <w:kern w:val="2"/>
          <w:szCs w:val="21"/>
          <w:lang w:val="en-US" w:eastAsia="zh-CN" w:bidi="ar-SA"/>
        </w:rPr>
        <w:t>日志查询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_Toc5825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15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Cs/>
          <w:kern w:val="2"/>
          <w:szCs w:val="21"/>
          <w:lang w:val="en-US" w:eastAsia="zh-CN" w:bidi="ar-SA"/>
        </w:rPr>
        <w:fldChar w:fldCharType="end"/>
      </w:r>
    </w:p>
    <w:p>
      <w:pPr>
        <w:pStyle w:val="14"/>
        <w:tabs>
          <w:tab w:val="right" w:leader="dot" w:pos="8306"/>
        </w:tabs>
        <w:spacing w:line="360" w:lineRule="auto"/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instrText xml:space="preserve"> HYPERLINK \l _Toc1164 </w:instrText>
      </w: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十</w:t>
      </w:r>
      <w:r>
        <w:rPr>
          <w:rFonts w:hint="eastAsia" w:ascii="Arial" w:hAnsi="Arial" w:eastAsia="黑体" w:cstheme="minorBidi"/>
          <w:kern w:val="2"/>
          <w:szCs w:val="21"/>
          <w:lang w:val="en-US" w:eastAsia="zh-CN" w:bidi="ar-SA"/>
        </w:rPr>
        <w:t xml:space="preserve">四、 </w:t>
      </w:r>
      <w:r>
        <w:rPr>
          <w:rFonts w:hint="eastAsia" w:asciiTheme="minorHAnsi" w:hAnsiTheme="minorHAnsi" w:eastAsiaTheme="minorEastAsia" w:cstheme="minorBidi"/>
          <w:kern w:val="2"/>
          <w:szCs w:val="21"/>
          <w:lang w:val="en-US" w:eastAsia="zh-CN" w:bidi="ar-SA"/>
        </w:rPr>
        <w:t>其他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ab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begin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instrText xml:space="preserve"> PAGEREF _Toc1164 </w:instrTex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separate"/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t>15</w:t>
      </w:r>
      <w:r>
        <w:rPr>
          <w:rFonts w:asciiTheme="minorHAnsi" w:hAnsiTheme="minorHAnsi" w:eastAsiaTheme="minorEastAsia" w:cstheme="minorBidi"/>
          <w:kern w:val="2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Cs/>
          <w:kern w:val="2"/>
          <w:szCs w:val="21"/>
          <w:lang w:val="en-US" w:eastAsia="zh-CN" w:bidi="ar-SA"/>
        </w:rPr>
        <w:fldChar w:fldCharType="end"/>
      </w:r>
    </w:p>
    <w:p>
      <w:pPr>
        <w:spacing w:line="360" w:lineRule="auto"/>
        <w:jc w:val="left"/>
        <w:outlineLvl w:val="9"/>
        <w:rPr>
          <w:rFonts w:hint="eastAsia"/>
          <w:b/>
          <w:bCs/>
          <w:sz w:val="36"/>
          <w:szCs w:val="36"/>
        </w:rPr>
      </w:pPr>
      <w:r>
        <w:rPr>
          <w:rFonts w:hint="eastAsia" w:asciiTheme="minorHAnsi" w:hAnsiTheme="minorHAnsi" w:eastAsiaTheme="minorEastAsia" w:cstheme="minorBidi"/>
          <w:bCs/>
          <w:kern w:val="2"/>
          <w:szCs w:val="36"/>
          <w:lang w:val="en-US" w:eastAsia="zh-CN" w:bidi="ar-SA"/>
        </w:rPr>
        <w:fldChar w:fldCharType="end"/>
      </w:r>
    </w:p>
    <w:p>
      <w:pPr>
        <w:jc w:val="center"/>
        <w:outlineLvl w:val="0"/>
        <w:rPr>
          <w:rFonts w:hint="eastAsia"/>
          <w:b/>
          <w:bCs/>
          <w:sz w:val="36"/>
          <w:szCs w:val="36"/>
        </w:rPr>
        <w:sectPr>
          <w:head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jc w:val="center"/>
        <w:outlineLvl w:val="0"/>
        <w:rPr>
          <w:rFonts w:hint="eastAsia"/>
          <w:b/>
          <w:bCs/>
          <w:sz w:val="36"/>
          <w:szCs w:val="36"/>
        </w:rPr>
      </w:pPr>
      <w:bookmarkStart w:id="0" w:name="_Toc28931"/>
      <w:r>
        <w:rPr>
          <w:rFonts w:hint="eastAsia"/>
          <w:b/>
          <w:bCs/>
          <w:sz w:val="36"/>
          <w:szCs w:val="36"/>
        </w:rPr>
        <w:t>门禁控制器</w:t>
      </w:r>
      <w:r>
        <w:rPr>
          <w:rFonts w:hint="eastAsia"/>
          <w:b/>
          <w:bCs/>
          <w:sz w:val="36"/>
          <w:szCs w:val="36"/>
          <w:lang w:val="en-US" w:eastAsia="zh-CN"/>
        </w:rPr>
        <w:t>硬件</w:t>
      </w:r>
      <w:r>
        <w:rPr>
          <w:rFonts w:hint="eastAsia"/>
          <w:b/>
          <w:bCs/>
          <w:sz w:val="36"/>
          <w:szCs w:val="36"/>
        </w:rPr>
        <w:t>说明书</w:t>
      </w:r>
      <w:bookmarkEnd w:id="0"/>
    </w:p>
    <w:p>
      <w:pPr>
        <w:rPr>
          <w:rFonts w:hint="eastAsia"/>
          <w:b/>
          <w:bCs/>
        </w:rPr>
      </w:pPr>
    </w:p>
    <w:p>
      <w:pPr>
        <w:outlineLvl w:val="1"/>
      </w:pPr>
      <w:bookmarkStart w:id="1" w:name="_Toc20311"/>
      <w:r>
        <w:rPr>
          <w:rFonts w:hint="eastAsia"/>
          <w:b/>
          <w:bCs/>
        </w:rPr>
        <w:t>一：门禁控制器简介</w:t>
      </w:r>
      <w:bookmarkEnd w:id="1"/>
    </w:p>
    <w:p>
      <w:pPr>
        <w:outlineLvl w:val="2"/>
        <w:rPr>
          <w:rFonts w:hint="eastAsia"/>
          <w:b/>
          <w:bCs/>
        </w:rPr>
      </w:pPr>
      <w:bookmarkStart w:id="2" w:name="_Toc18160"/>
      <w:r>
        <w:rPr>
          <w:rFonts w:hint="eastAsia"/>
          <w:b/>
          <w:bCs/>
        </w:rPr>
        <w:t>A 控制器介绍</w:t>
      </w:r>
      <w:bookmarkEnd w:id="2"/>
    </w:p>
    <w:p>
      <w:pPr>
        <w:ind w:firstLine="420" w:firstLineChars="0"/>
      </w:pPr>
      <w:r>
        <w:t xml:space="preserve">控制器釆用 </w:t>
      </w:r>
      <w:r>
        <w:rPr>
          <w:rFonts w:ascii="Arial" w:hAnsi="Arial" w:eastAsia="宋体" w:cs="Arial"/>
          <w:color w:val="000000"/>
          <w:kern w:val="0"/>
          <w:szCs w:val="21"/>
          <w:lang w:bidi="ar"/>
        </w:rPr>
        <w:t>Arm</w:t>
      </w:r>
      <w:r>
        <w:rPr>
          <w:rFonts w:ascii="Arial" w:hAnsi="Arial" w:eastAsia="宋体" w:cs="Arial"/>
          <w:color w:val="000000"/>
          <w:kern w:val="0"/>
          <w:sz w:val="13"/>
          <w:szCs w:val="13"/>
          <w:lang w:bidi="ar"/>
        </w:rPr>
        <w:t xml:space="preserve">® </w:t>
      </w:r>
      <w:r>
        <w:rPr>
          <w:rFonts w:ascii="Arial" w:hAnsi="Arial" w:eastAsia="宋体" w:cs="Arial"/>
          <w:color w:val="000000"/>
          <w:kern w:val="0"/>
          <w:szCs w:val="21"/>
          <w:lang w:bidi="ar"/>
        </w:rPr>
        <w:t>Cortex</w:t>
      </w:r>
      <w:r>
        <w:rPr>
          <w:rFonts w:ascii="Arial" w:hAnsi="Arial" w:eastAsia="宋体" w:cs="Arial"/>
          <w:color w:val="000000"/>
          <w:kern w:val="0"/>
          <w:sz w:val="13"/>
          <w:szCs w:val="13"/>
          <w:lang w:bidi="ar"/>
        </w:rPr>
        <w:t>®</w:t>
      </w:r>
      <w:r>
        <w:rPr>
          <w:rFonts w:ascii="Arial" w:hAnsi="Arial" w:eastAsia="宋体" w:cs="Arial"/>
          <w:color w:val="000000"/>
          <w:kern w:val="0"/>
          <w:szCs w:val="21"/>
          <w:lang w:bidi="ar"/>
        </w:rPr>
        <w:t>-M4</w:t>
      </w:r>
      <w:r>
        <w:t>内核的处理芯片。 具有TCP/IP</w:t>
      </w:r>
      <w:r>
        <w:rPr>
          <w:rFonts w:hint="eastAsia"/>
          <w:lang w:eastAsia="zh-CN"/>
        </w:rPr>
        <w:t>、</w:t>
      </w:r>
      <w:r>
        <w:t>RS485通讯接口、双向进出、可存</w:t>
      </w:r>
      <w:r>
        <w:rPr>
          <w:rFonts w:hint="eastAsia"/>
        </w:rPr>
        <w:t>10</w:t>
      </w:r>
      <w:r>
        <w:t>万用户、</w:t>
      </w:r>
      <w:r>
        <w:rPr>
          <w:rFonts w:hint="eastAsia"/>
          <w:lang w:eastAsia="zh-CN"/>
        </w:rPr>
        <w:t>30万</w:t>
      </w:r>
      <w:r>
        <w:t>纪录，支持时段管理</w:t>
      </w:r>
      <w:r>
        <w:rPr>
          <w:rFonts w:hint="eastAsia"/>
        </w:rPr>
        <w:t>、</w:t>
      </w:r>
      <w:r>
        <w:t>门磁报警、消防联动、防拆报警、反胁迫</w:t>
      </w:r>
      <w:r>
        <w:rPr>
          <w:rFonts w:hint="eastAsia"/>
        </w:rPr>
        <w:t>、</w:t>
      </w:r>
      <w:r>
        <w:t>可外接密码键盘阅读器、三级防雷保护，完全适合高档智能小区、银行、智能大厦、 监狱、 政府办公楼、 机关、 学校、 企业、军工电信管理、野外无人值守基站管理等</w:t>
      </w:r>
      <w:r>
        <w:rPr>
          <w:rFonts w:hint="eastAsia"/>
        </w:rPr>
        <w:t>，</w:t>
      </w:r>
      <w:r>
        <w:t>该设备的所有参数完全通过配套计算机软件来设置，方便用户操作与科学管理。</w:t>
      </w:r>
    </w:p>
    <w:p>
      <w:pPr>
        <w:ind w:firstLine="420"/>
      </w:pPr>
    </w:p>
    <w:p>
      <w:pPr>
        <w:outlineLvl w:val="2"/>
        <w:rPr>
          <w:b/>
          <w:bCs/>
        </w:rPr>
      </w:pPr>
      <w:bookmarkStart w:id="3" w:name="_Toc24150"/>
      <w:r>
        <w:rPr>
          <w:rFonts w:hint="eastAsia"/>
          <w:b/>
          <w:bCs/>
        </w:rPr>
        <w:t>B控制器参数</w:t>
      </w:r>
      <w:bookmarkEnd w:id="3"/>
    </w:p>
    <w:p>
      <w:pPr>
        <w:numPr>
          <w:ilvl w:val="0"/>
          <w:numId w:val="1"/>
        </w:numPr>
      </w:pPr>
      <w:r>
        <w:t>外形尺寸： 370mm（长） ×262mm（宽） ×</w:t>
      </w:r>
      <w:r>
        <w:rPr>
          <w:rFonts w:hint="eastAsia"/>
        </w:rPr>
        <w:t>68</w:t>
      </w:r>
      <w:r>
        <w:t>mm高）</w:t>
      </w:r>
    </w:p>
    <w:p>
      <w:pPr>
        <w:numPr>
          <w:ilvl w:val="0"/>
          <w:numId w:val="1"/>
        </w:numPr>
      </w:pPr>
      <w:r>
        <w:t>额定电压：</w:t>
      </w:r>
      <w:r>
        <w:rPr>
          <w:rFonts w:hint="eastAsia"/>
        </w:rPr>
        <w:t>AC200-240V,50HZ</w:t>
      </w:r>
    </w:p>
    <w:p>
      <w:pPr>
        <w:numPr>
          <w:ilvl w:val="0"/>
          <w:numId w:val="1"/>
        </w:numPr>
      </w:pPr>
      <w:r>
        <w:t>通讯方式：RS485、TCP/IP 以太网接口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快速脉冲群抗扰度：±2kV</w:t>
      </w:r>
      <w:r>
        <w:rPr>
          <w:rFonts w:hint="eastAsia"/>
          <w:lang w:eastAsia="zh-CN"/>
        </w:rPr>
        <w:t>，</w:t>
      </w:r>
      <w:r>
        <w:rPr>
          <w:rFonts w:hint="eastAsia"/>
        </w:rPr>
        <w:t>5kHz</w:t>
      </w:r>
      <w:r>
        <w:rPr>
          <w:rFonts w:hint="eastAsia"/>
          <w:lang w:eastAsia="zh-CN"/>
        </w:rPr>
        <w:t>，</w:t>
      </w:r>
      <w:r>
        <w:rPr>
          <w:rFonts w:hint="eastAsia"/>
        </w:rPr>
        <w:t>电源和所有输入输出端口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噪声抗扰度：±2kV，电源和所有输入输出端口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静电放电抗扰度：±6kV接触放电，±8kV空气放电，所有外露技术部件和端子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脱机保存历史事件：</w:t>
      </w:r>
      <w:r>
        <w:rPr>
          <w:rFonts w:hint="eastAsia"/>
          <w:lang w:val="en-US" w:eastAsia="zh-CN"/>
        </w:rPr>
        <w:t>30万</w:t>
      </w:r>
      <w:r>
        <w:rPr>
          <w:rFonts w:hint="eastAsia"/>
        </w:rPr>
        <w:t>条</w:t>
      </w:r>
    </w:p>
    <w:p>
      <w:pPr>
        <w:numPr>
          <w:ilvl w:val="0"/>
          <w:numId w:val="1"/>
        </w:numPr>
      </w:pPr>
      <w:r>
        <w:t>通讯距离：RS485≤1200米</w:t>
      </w:r>
      <w:r>
        <w:rPr>
          <w:rFonts w:hint="eastAsia"/>
        </w:rPr>
        <w:t>、</w:t>
      </w:r>
      <w:r>
        <w:t>TCP/IP不受限制</w:t>
      </w:r>
    </w:p>
    <w:p>
      <w:pPr>
        <w:numPr>
          <w:ilvl w:val="0"/>
          <w:numId w:val="1"/>
        </w:numPr>
      </w:pPr>
      <w:r>
        <w:rPr>
          <w:rFonts w:hint="eastAsia"/>
        </w:rPr>
        <w:t>标准：GB∕T 37078-2018</w:t>
      </w:r>
    </w:p>
    <w:p/>
    <w:p>
      <w:pPr>
        <w:outlineLvl w:val="2"/>
        <w:rPr>
          <w:b/>
          <w:bCs/>
        </w:rPr>
      </w:pPr>
      <w:bookmarkStart w:id="4" w:name="_Toc15296"/>
      <w:r>
        <w:rPr>
          <w:rFonts w:hint="eastAsia"/>
          <w:b/>
          <w:bCs/>
        </w:rPr>
        <w:t>C</w:t>
      </w:r>
      <w:r>
        <w:rPr>
          <w:b/>
          <w:bCs/>
        </w:rPr>
        <w:t>功能介绍</w:t>
      </w:r>
      <w:bookmarkEnd w:id="4"/>
    </w:p>
    <w:p>
      <w:pPr>
        <w:ind w:firstLine="420"/>
        <w:outlineLvl w:val="9"/>
        <w:rPr>
          <w:b/>
          <w:bCs/>
        </w:rPr>
      </w:pPr>
      <w:r>
        <w:rPr>
          <w:b/>
          <w:bCs/>
        </w:rPr>
        <w:t>支持外接读卡器</w:t>
      </w:r>
    </w:p>
    <w:p>
      <w:pPr>
        <w:ind w:left="210" w:leftChars="100" w:firstLine="210" w:firstLineChars="100"/>
      </w:pPr>
      <w:r>
        <w:t>可外接标准</w:t>
      </w:r>
      <w:r>
        <w:rPr>
          <w:rFonts w:hint="eastAsia"/>
        </w:rPr>
        <w:t>韦</w:t>
      </w:r>
      <w:r>
        <w:t>根 26、3</w:t>
      </w:r>
      <w:r>
        <w:rPr>
          <w:rFonts w:hint="eastAsia"/>
        </w:rPr>
        <w:t>4</w:t>
      </w:r>
      <w:r>
        <w:t>读卡器及密码键盘读卡器，支持</w:t>
      </w:r>
      <w:r>
        <w:rPr>
          <w:rFonts w:hint="eastAsia"/>
        </w:rPr>
        <w:t>韦</w:t>
      </w:r>
      <w:r>
        <w:t>根</w:t>
      </w:r>
      <w:r>
        <w:rPr>
          <w:rFonts w:hint="eastAsia"/>
        </w:rPr>
        <w:t>26、34的</w:t>
      </w:r>
      <w:r>
        <w:t>指纹机，进出刷卡开门。</w:t>
      </w:r>
    </w:p>
    <w:p>
      <w:pPr>
        <w:numPr>
          <w:ilvl w:val="0"/>
          <w:numId w:val="0"/>
        </w:numPr>
        <w:ind w:leftChars="0"/>
        <w:rPr>
          <w:color w:val="auto"/>
          <w:highlight w:val="none"/>
        </w:rPr>
      </w:pPr>
    </w:p>
    <w:p>
      <w:pPr>
        <w:ind w:firstLine="422" w:firstLineChars="200"/>
        <w:outlineLvl w:val="9"/>
        <w:rPr>
          <w:b/>
          <w:bCs/>
        </w:rPr>
      </w:pPr>
      <w:r>
        <w:rPr>
          <w:b/>
          <w:bCs/>
        </w:rPr>
        <w:t>支持多种方式开门</w:t>
      </w:r>
    </w:p>
    <w:p>
      <w:pPr>
        <w:numPr>
          <w:ilvl w:val="0"/>
          <w:numId w:val="1"/>
        </w:numPr>
      </w:pPr>
      <w:r>
        <w:t>刷卡开门</w:t>
      </w:r>
    </w:p>
    <w:p>
      <w:pPr>
        <w:numPr>
          <w:ilvl w:val="0"/>
          <w:numId w:val="1"/>
        </w:numPr>
      </w:pPr>
      <w:r>
        <w:t>刷卡+用户密码</w:t>
      </w:r>
    </w:p>
    <w:p>
      <w:pPr>
        <w:numPr>
          <w:ilvl w:val="0"/>
          <w:numId w:val="1"/>
        </w:numPr>
      </w:pPr>
      <w:r>
        <w:t>用户密码</w:t>
      </w:r>
    </w:p>
    <w:p>
      <w:pPr>
        <w:numPr>
          <w:ilvl w:val="0"/>
          <w:numId w:val="1"/>
        </w:numPr>
      </w:pPr>
      <w:r>
        <w:t>远程（上位机）开门</w:t>
      </w:r>
    </w:p>
    <w:p>
      <w:pPr>
        <w:numPr>
          <w:ilvl w:val="0"/>
          <w:numId w:val="1"/>
        </w:numPr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  <w:t>卡+胁迫码开门</w:t>
      </w:r>
    </w:p>
    <w:p>
      <w:pPr>
        <w:numPr>
          <w:ilvl w:val="0"/>
          <w:numId w:val="1"/>
        </w:numPr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  <w:t>手动按钮开门</w:t>
      </w:r>
    </w:p>
    <w:p>
      <w:pPr>
        <w:numPr>
          <w:ilvl w:val="0"/>
          <w:numId w:val="1"/>
        </w:numPr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highlight w:val="none"/>
          <w14:textFill>
            <w14:solidFill>
              <w14:schemeClr w14:val="tx1"/>
            </w14:solidFill>
          </w14:textFill>
        </w:rPr>
        <w:t>紧急全开或全闭</w:t>
      </w:r>
    </w:p>
    <w:p>
      <w:pPr>
        <w:numPr>
          <w:ilvl w:val="0"/>
          <w:numId w:val="1"/>
        </w:numPr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highlight w:val="none"/>
          <w14:textFill>
            <w14:solidFill>
              <w14:schemeClr w14:val="tx1"/>
            </w14:solidFill>
          </w14:textFill>
        </w:rPr>
        <w:t>常开或常闭</w:t>
      </w:r>
    </w:p>
    <w:p>
      <w:pPr>
        <w:ind w:left="420" w:leftChars="200"/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  <w:t>其中</w:t>
      </w:r>
      <w:r>
        <w:rPr>
          <w:rFonts w:hint="eastAsia"/>
          <w:color w:val="000000" w:themeColor="text1"/>
          <w:highlight w:val="none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  <w:t>卡+胁迫码开门方式是指</w:t>
      </w:r>
      <w:r>
        <w:rPr>
          <w:rFonts w:hint="eastAsia"/>
          <w:color w:val="000000" w:themeColor="text1"/>
          <w:highlight w:val="none"/>
          <w:lang w:eastAsia="zh-CN"/>
          <w14:textFill>
            <w14:solidFill>
              <w14:schemeClr w14:val="tx1"/>
            </w14:solidFill>
          </w14:textFill>
        </w:rPr>
        <w:t>：</w:t>
      </w:r>
      <w:r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  <w:t>持卡人在受胁迫情况下，在刷卡后</w:t>
      </w:r>
      <w:r>
        <w:rPr>
          <w:rFonts w:hint="eastAsia"/>
          <w:color w:val="000000" w:themeColor="text1"/>
          <w:highlight w:val="none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  <w:t>开门密码</w:t>
      </w:r>
      <w:r>
        <w:rPr>
          <w:rFonts w:hint="eastAsia"/>
          <w:color w:val="000000" w:themeColor="text1"/>
          <w:highlight w:val="none"/>
          <w14:textFill>
            <w14:solidFill>
              <w14:schemeClr w14:val="tx1"/>
            </w14:solidFill>
          </w14:textFill>
        </w:rPr>
        <w:t>前后加0</w:t>
      </w:r>
      <w:r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  <w:t>作为胁迫码进行开门，同时向中心发出胁迫报警信号的一种开门方式。</w:t>
      </w:r>
    </w:p>
    <w:p>
      <w:pPr>
        <w:ind w:left="420" w:leftChars="200"/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</w:p>
    <w:p>
      <w:pPr>
        <w:ind w:firstLine="420"/>
        <w:outlineLvl w:val="9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出入授权</w:t>
      </w:r>
    </w:p>
    <w:p>
      <w:pPr>
        <w:numPr>
          <w:ilvl w:val="0"/>
          <w:numId w:val="1"/>
        </w:numPr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可设置多个时间组</w:t>
      </w:r>
    </w:p>
    <w:p>
      <w:pPr>
        <w:numPr>
          <w:ilvl w:val="0"/>
          <w:numId w:val="1"/>
        </w:numPr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可设置多个节假日</w:t>
      </w:r>
    </w:p>
    <w:p>
      <w:pPr>
        <w:numPr>
          <w:ilvl w:val="0"/>
          <w:numId w:val="1"/>
        </w:numPr>
        <w:rPr>
          <w:color w:val="000000" w:themeColor="text1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可设置普通用户及特权用户（不受时间组和节假日限制）</w:t>
      </w:r>
    </w:p>
    <w:p/>
    <w:p>
      <w:pPr>
        <w:ind w:firstLine="420"/>
        <w:outlineLvl w:val="9"/>
        <w:rPr>
          <w:b/>
          <w:bCs/>
        </w:rPr>
      </w:pPr>
      <w:r>
        <w:rPr>
          <w:b/>
          <w:bCs/>
        </w:rPr>
        <w:t>报警功能</w:t>
      </w:r>
    </w:p>
    <w:p>
      <w:pPr>
        <w:ind w:firstLine="42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支持</w:t>
      </w:r>
      <w:r>
        <w:t>强迫开门</w:t>
      </w:r>
      <w:r>
        <w:rPr>
          <w:rFonts w:hint="eastAsia"/>
          <w:lang w:eastAsia="zh-CN"/>
        </w:rPr>
        <w:t>、</w:t>
      </w:r>
      <w:r>
        <w:t>开门超时、控制器非法开盖</w:t>
      </w:r>
      <w:r>
        <w:rPr>
          <w:rFonts w:hint="eastAsia"/>
          <w:lang w:val="en-US" w:eastAsia="zh-CN"/>
        </w:rPr>
        <w:t>多种</w:t>
      </w:r>
      <w:r>
        <w:t>报警</w:t>
      </w:r>
      <w:r>
        <w:rPr>
          <w:rFonts w:hint="eastAsia"/>
          <w:lang w:eastAsia="zh-CN"/>
        </w:rPr>
        <w:t>。</w:t>
      </w:r>
      <w:r>
        <w:t>当报警事件发生时，触发事件由继电器输出，可用来控制警灯、警铃或联动相应的控制门动作</w:t>
      </w:r>
      <w:r>
        <w:rPr>
          <w:rFonts w:hint="eastAsia"/>
          <w:lang w:eastAsia="zh-CN"/>
        </w:rPr>
        <w:t>。</w:t>
      </w:r>
    </w:p>
    <w:p>
      <w:pPr>
        <w:ind w:firstLine="420"/>
      </w:pPr>
    </w:p>
    <w:p>
      <w:pPr>
        <w:ind w:firstLine="420"/>
        <w:outlineLvl w:val="9"/>
        <w:rPr>
          <w:b/>
          <w:bCs/>
        </w:rPr>
      </w:pPr>
      <w:r>
        <w:rPr>
          <w:b/>
          <w:bCs/>
        </w:rPr>
        <w:t>紧急功能</w:t>
      </w:r>
    </w:p>
    <w:p>
      <w:pPr>
        <w:ind w:firstLine="420"/>
      </w:pPr>
      <w:r>
        <w:t>当发生消防报警时，在发出报警信号的同时，可以联动控制所有的门都处于开启状态，便于所有人员快速撤离、逃生；当发生偷盗事件时，在发出报警信号的同时，可以联动控制相应的门处于紧急关闭状态。</w:t>
      </w:r>
    </w:p>
    <w:p>
      <w:pPr>
        <w:ind w:firstLine="420"/>
      </w:pPr>
    </w:p>
    <w:p>
      <w:pPr>
        <w:ind w:firstLine="420"/>
        <w:outlineLvl w:val="9"/>
      </w:pPr>
      <w:r>
        <w:rPr>
          <w:b/>
          <w:bCs/>
        </w:rPr>
        <w:t>通讯方式</w:t>
      </w:r>
    </w:p>
    <w:p>
      <w:pPr>
        <w:ind w:firstLine="420"/>
      </w:pPr>
      <w:r>
        <w:t xml:space="preserve">可采用 TCP/IP 方式进行系统联接。TCP/IP </w:t>
      </w:r>
      <w:r>
        <w:rPr>
          <w:rFonts w:hint="eastAsia"/>
          <w:lang w:val="en-US" w:eastAsia="zh-CN"/>
        </w:rPr>
        <w:t>通信速率为10Mb/100Mb自适应。</w:t>
      </w:r>
    </w:p>
    <w:p/>
    <w:p>
      <w:pPr>
        <w:rPr>
          <w:rFonts w:hint="eastAsia"/>
          <w:b/>
          <w:bCs/>
        </w:rPr>
      </w:pPr>
    </w:p>
    <w:p>
      <w:pPr>
        <w:rPr>
          <w:rFonts w:hint="eastAsia"/>
          <w:b/>
          <w:bCs/>
        </w:rPr>
      </w:pPr>
    </w:p>
    <w:p>
      <w:pPr>
        <w:rPr>
          <w:rFonts w:hint="eastAsia"/>
          <w:b/>
          <w:bCs/>
        </w:rPr>
      </w:pPr>
    </w:p>
    <w:p>
      <w:pPr>
        <w:rPr>
          <w:rFonts w:hint="eastAsia"/>
          <w:b/>
          <w:bCs/>
        </w:rPr>
      </w:pPr>
    </w:p>
    <w:p>
      <w:pPr>
        <w:rPr>
          <w:rFonts w:hint="eastAsia"/>
          <w:b/>
          <w:bCs/>
        </w:rPr>
      </w:pPr>
    </w:p>
    <w:p>
      <w:pPr>
        <w:rPr>
          <w:rFonts w:hint="eastAsia"/>
          <w:b/>
          <w:bCs/>
        </w:rPr>
      </w:pPr>
    </w:p>
    <w:p>
      <w:pPr>
        <w:rPr>
          <w:rFonts w:hint="eastAsia"/>
          <w:b/>
          <w:bCs/>
        </w:rPr>
      </w:pPr>
    </w:p>
    <w:p>
      <w:pPr>
        <w:rPr>
          <w:rFonts w:hint="eastAsia"/>
          <w:b/>
          <w:bCs/>
        </w:rPr>
      </w:pPr>
    </w:p>
    <w:p>
      <w:pPr>
        <w:rPr>
          <w:rFonts w:hint="eastAsia"/>
          <w:b/>
          <w:bCs/>
        </w:rPr>
      </w:pPr>
    </w:p>
    <w:p>
      <w:pPr>
        <w:rPr>
          <w:rFonts w:hint="eastAsia"/>
          <w:b/>
          <w:bCs/>
        </w:rPr>
      </w:pPr>
    </w:p>
    <w:p>
      <w:pPr>
        <w:rPr>
          <w:rFonts w:hint="eastAsia"/>
          <w:b/>
          <w:bCs/>
        </w:rPr>
      </w:pPr>
    </w:p>
    <w:p>
      <w:pPr>
        <w:rPr>
          <w:rFonts w:hint="eastAsia"/>
          <w:b/>
          <w:bCs/>
        </w:rPr>
      </w:pPr>
    </w:p>
    <w:p>
      <w:pPr>
        <w:rPr>
          <w:rFonts w:hint="eastAsia"/>
          <w:b/>
          <w:bCs/>
        </w:rPr>
      </w:pPr>
    </w:p>
    <w:p>
      <w:pPr>
        <w:rPr>
          <w:rFonts w:hint="eastAsia"/>
          <w:b/>
          <w:bCs/>
        </w:rPr>
      </w:pPr>
    </w:p>
    <w:p>
      <w:pPr>
        <w:rPr>
          <w:rFonts w:hint="eastAsia"/>
          <w:b/>
          <w:bCs/>
        </w:rPr>
      </w:pPr>
    </w:p>
    <w:p>
      <w:pPr>
        <w:rPr>
          <w:rFonts w:hint="eastAsia"/>
          <w:b/>
          <w:bCs/>
        </w:rPr>
      </w:pPr>
    </w:p>
    <w:p>
      <w:pPr>
        <w:outlineLvl w:val="1"/>
        <w:rPr>
          <w:rFonts w:hint="eastAsia"/>
          <w:b/>
          <w:bCs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outlineLvl w:val="1"/>
        <w:rPr>
          <w:b/>
          <w:bCs/>
        </w:rPr>
      </w:pPr>
      <w:bookmarkStart w:id="5" w:name="_Toc7714"/>
      <w:r>
        <w:rPr>
          <w:rFonts w:hint="eastAsia"/>
          <w:b/>
          <w:bCs/>
        </w:rPr>
        <w:t>二：门禁控制器外部设备接线</w:t>
      </w:r>
      <w:bookmarkEnd w:id="5"/>
    </w:p>
    <w:p/>
    <w:p>
      <w:pPr>
        <w:ind w:firstLine="420" w:firstLineChars="0"/>
        <w:outlineLvl w:val="9"/>
        <w:rPr>
          <w:rFonts w:hint="eastAsia"/>
          <w:b/>
          <w:bCs/>
        </w:rPr>
      </w:pPr>
      <w:r>
        <w:rPr>
          <w:rFonts w:hint="eastAsia"/>
          <w:b/>
          <w:bCs/>
        </w:rPr>
        <w:t>控制器主板接口</w:t>
      </w:r>
      <w:r>
        <w:rPr>
          <w:rFonts w:hint="eastAsia"/>
          <w:b/>
          <w:bCs/>
          <w:lang w:val="en-US" w:eastAsia="zh-CN"/>
        </w:rPr>
        <w:t>图</w:t>
      </w:r>
      <w:r>
        <w:rPr>
          <w:rFonts w:hint="eastAsia"/>
          <w:b/>
          <w:bCs/>
        </w:rPr>
        <w:t>如下：</w:t>
      </w:r>
    </w:p>
    <w:p>
      <w:r>
        <w:rPr>
          <w:rFonts w:hint="eastAsia"/>
          <w:lang w:val="en-US" w:eastAsia="zh-CN"/>
        </w:rPr>
        <w:t xml:space="preserve">                </w:t>
      </w:r>
      <w:r>
        <w:drawing>
          <wp:inline distT="0" distB="0" distL="114300" distR="114300">
            <wp:extent cx="3218815" cy="3021330"/>
            <wp:effectExtent l="0" t="0" r="635" b="762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18815" cy="302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四门门禁控制器</w:t>
      </w:r>
    </w:p>
    <w:p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3035935" cy="2874645"/>
            <wp:effectExtent l="0" t="0" r="12065" b="190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3593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双门门禁控制器</w:t>
      </w:r>
    </w:p>
    <w:p>
      <w:pPr>
        <w:jc w:val="center"/>
      </w:pPr>
      <w:r>
        <w:drawing>
          <wp:inline distT="0" distB="0" distL="114300" distR="114300">
            <wp:extent cx="3041015" cy="2873375"/>
            <wp:effectExtent l="0" t="0" r="6985" b="317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41015" cy="287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单门门禁控制器</w:t>
      </w:r>
    </w:p>
    <w:p>
      <w:pPr>
        <w:rPr>
          <w:rFonts w:hint="eastAsia"/>
        </w:rPr>
      </w:pPr>
    </w:p>
    <w:p>
      <w:pPr>
        <w:outlineLvl w:val="2"/>
        <w:rPr>
          <w:rFonts w:hint="eastAsia"/>
          <w:b/>
          <w:bCs/>
        </w:rPr>
      </w:pPr>
      <w:bookmarkStart w:id="6" w:name="_Toc5835"/>
      <w:r>
        <w:rPr>
          <w:rFonts w:hint="eastAsia"/>
          <w:b/>
          <w:bCs/>
        </w:rPr>
        <w:t>A 电源部分</w:t>
      </w:r>
      <w:bookmarkEnd w:id="6"/>
    </w:p>
    <w:p>
      <w:pPr>
        <w:ind w:firstLine="420" w:firstLineChars="0"/>
        <w:rPr>
          <w:rFonts w:hint="eastAsia"/>
        </w:rPr>
      </w:pPr>
      <w:r>
        <w:rPr>
          <w:rFonts w:hint="eastAsia"/>
        </w:rPr>
        <w:t>电源包括直流电源输入、</w:t>
      </w:r>
      <w:r>
        <w:rPr>
          <w:rFonts w:hint="eastAsia"/>
          <w:lang w:val="en-US" w:eastAsia="zh-CN"/>
        </w:rPr>
        <w:t>内部</w:t>
      </w:r>
      <w:r>
        <w:rPr>
          <w:rFonts w:hint="eastAsia"/>
        </w:rPr>
        <w:t>锁电源输入、后备电源输入，各电源要求参数如下：</w:t>
      </w:r>
    </w:p>
    <w:p>
      <w:pPr>
        <w:ind w:firstLine="420" w:firstLineChars="0"/>
        <w:rPr>
          <w:rFonts w:hint="eastAsia"/>
        </w:rPr>
      </w:pPr>
    </w:p>
    <w:p>
      <w:pPr>
        <w:numPr>
          <w:ilvl w:val="0"/>
          <w:numId w:val="2"/>
        </w:numPr>
        <w:outlineLvl w:val="9"/>
      </w:pPr>
      <w:r>
        <w:rPr>
          <w:rFonts w:hint="eastAsia"/>
        </w:rPr>
        <w:t>直流电源输入：</w:t>
      </w:r>
    </w:p>
    <w:p>
      <w:pPr>
        <w:numPr>
          <w:ilvl w:val="0"/>
          <w:numId w:val="0"/>
        </w:numPr>
        <w:ind w:left="210" w:leftChars="0" w:firstLine="418" w:firstLineChars="0"/>
      </w:pPr>
      <w:r>
        <w:rPr>
          <w:rFonts w:hint="eastAsia"/>
        </w:rPr>
        <w:t>电压：DC 1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V±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>%，电流：5A以上, 需要接交流地线；</w:t>
      </w:r>
    </w:p>
    <w:p>
      <w:pPr>
        <w:numPr>
          <w:ilvl w:val="0"/>
          <w:numId w:val="2"/>
        </w:numPr>
        <w:outlineLvl w:val="9"/>
      </w:pPr>
      <w:r>
        <w:rPr>
          <w:rFonts w:hint="eastAsia"/>
        </w:rPr>
        <w:t>锁电源输入：</w:t>
      </w:r>
    </w:p>
    <w:p>
      <w:pPr>
        <w:numPr>
          <w:ilvl w:val="0"/>
          <w:numId w:val="0"/>
        </w:numPr>
        <w:ind w:left="210" w:leftChars="0" w:firstLine="418" w:firstLineChars="0"/>
      </w:pPr>
      <w:r>
        <w:rPr>
          <w:rFonts w:hint="eastAsia"/>
        </w:rPr>
        <w:t>电压：DC</w:t>
      </w:r>
      <w:r>
        <w:rPr>
          <w:rFonts w:hint="eastAsia"/>
          <w:lang w:val="en-US" w:eastAsia="zh-CN"/>
        </w:rPr>
        <w:t xml:space="preserve"> 12V</w:t>
      </w:r>
      <w:r>
        <w:rPr>
          <w:rFonts w:hint="eastAsia"/>
        </w:rPr>
        <w:t>，电流：不能超过5A;</w:t>
      </w:r>
    </w:p>
    <w:p>
      <w:pPr>
        <w:numPr>
          <w:ilvl w:val="0"/>
          <w:numId w:val="2"/>
        </w:numPr>
        <w:outlineLvl w:val="9"/>
        <w:rPr>
          <w:rFonts w:hint="eastAsia"/>
          <w:lang w:eastAsia="zh-CN"/>
        </w:rPr>
      </w:pPr>
      <w:r>
        <w:rPr>
          <w:rFonts w:hint="eastAsia"/>
        </w:rPr>
        <w:t>后备电源输入</w:t>
      </w:r>
    </w:p>
    <w:p>
      <w:pPr>
        <w:numPr>
          <w:ilvl w:val="0"/>
          <w:numId w:val="0"/>
        </w:numPr>
        <w:ind w:left="210" w:leftChars="0" w:firstLine="418" w:firstLineChars="0"/>
        <w:rPr>
          <w:rFonts w:hint="eastAsia"/>
          <w:lang w:eastAsia="zh-CN"/>
        </w:rPr>
      </w:pPr>
      <w:r>
        <w:rPr>
          <w:rFonts w:hint="eastAsia"/>
        </w:rPr>
        <w:t>后备电宜用铅酸电池，</w:t>
      </w:r>
      <w:r>
        <w:rPr>
          <w:rFonts w:hint="eastAsia"/>
          <w:lang w:val="en-US" w:eastAsia="zh-CN"/>
        </w:rPr>
        <w:t>尺寸：15cm X6.5cm X 9.5cm，</w:t>
      </w:r>
      <w:r>
        <w:rPr>
          <w:rFonts w:hint="eastAsia"/>
        </w:rPr>
        <w:t>电压：12V</w:t>
      </w:r>
      <w:r>
        <w:rPr>
          <w:rFonts w:hint="eastAsia"/>
          <w:lang w:val="en-US" w:eastAsia="zh-CN"/>
        </w:rPr>
        <w:t>/7AH</w:t>
      </w:r>
      <w:r>
        <w:rPr>
          <w:rFonts w:hint="eastAsia"/>
          <w:lang w:eastAsia="zh-CN"/>
        </w:rPr>
        <w:t>。</w:t>
      </w:r>
    </w:p>
    <w:p>
      <w:pPr>
        <w:ind w:left="420" w:leftChars="200" w:firstLine="210" w:firstLineChars="100"/>
        <w:rPr>
          <w:rFonts w:hint="eastAsia"/>
          <w:lang w:eastAsia="zh-CN"/>
        </w:rPr>
      </w:pPr>
    </w:p>
    <w:p>
      <w:pPr>
        <w:outlineLvl w:val="2"/>
        <w:rPr>
          <w:rFonts w:hint="eastAsia"/>
          <w:b/>
          <w:bCs/>
        </w:rPr>
      </w:pPr>
      <w:bookmarkStart w:id="7" w:name="_Toc24147"/>
      <w:r>
        <w:rPr>
          <w:rFonts w:hint="eastAsia"/>
          <w:b/>
          <w:bCs/>
        </w:rPr>
        <w:t>B 通讯部分</w:t>
      </w:r>
      <w:bookmarkEnd w:id="7"/>
    </w:p>
    <w:p>
      <w:pPr>
        <w:ind w:firstLine="420" w:firstLineChars="0"/>
        <w:rPr>
          <w:rFonts w:hint="eastAsia"/>
          <w:lang w:eastAsia="zh-CN"/>
        </w:rPr>
      </w:pPr>
      <w:r>
        <w:rPr>
          <w:rFonts w:hint="eastAsia"/>
        </w:rPr>
        <w:t>通讯部分包括RS485通讯、TCP/IP网络通讯</w:t>
      </w:r>
      <w:r>
        <w:rPr>
          <w:rFonts w:hint="eastAsia"/>
          <w:lang w:eastAsia="zh-CN"/>
        </w:rPr>
        <w:t>。</w:t>
      </w:r>
    </w:p>
    <w:p>
      <w:pPr>
        <w:ind w:firstLine="420" w:firstLineChars="0"/>
        <w:rPr>
          <w:rFonts w:hint="eastAsia"/>
          <w:lang w:eastAsia="zh-CN"/>
        </w:rPr>
      </w:pPr>
    </w:p>
    <w:p>
      <w:pPr>
        <w:numPr>
          <w:ilvl w:val="0"/>
          <w:numId w:val="3"/>
        </w:numPr>
        <w:outlineLvl w:val="9"/>
      </w:pPr>
      <w:r>
        <w:rPr>
          <w:rFonts w:hint="eastAsia"/>
        </w:rPr>
        <w:t>RS485通讯分为和电脑通讯和读头通讯，连接示意图如下</w:t>
      </w:r>
    </w:p>
    <w:p>
      <w:r>
        <w:drawing>
          <wp:inline distT="0" distB="0" distL="114300" distR="114300">
            <wp:extent cx="3378835" cy="1376045"/>
            <wp:effectExtent l="0" t="0" r="12065" b="14605"/>
            <wp:docPr id="163" name="图片 163" descr="1667381918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 descr="166738191862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78835" cy="137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210" w:firstLine="418" w:firstLineChars="0"/>
        <w:rPr>
          <w:rFonts w:hint="eastAsia"/>
        </w:rPr>
      </w:pPr>
    </w:p>
    <w:p>
      <w:pPr>
        <w:ind w:left="210" w:firstLine="418" w:firstLineChars="0"/>
      </w:pPr>
      <w:r>
        <w:rPr>
          <w:rFonts w:hint="eastAsia"/>
        </w:rPr>
        <w:t>连接时要注意门禁控制器的485A\485B 需要和485转串口器或读头的485A\485B一一对应，读头的电流不能超过500mA,而且连接读头的电源线宜用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mm线径以上的铜质线材，数据线用</w:t>
      </w:r>
      <w:r>
        <w:rPr>
          <w:rFonts w:hint="eastAsia"/>
          <w:lang w:val="en-US" w:eastAsia="zh-CN"/>
        </w:rPr>
        <w:t>线径大于0.5mm的</w:t>
      </w:r>
      <w:r>
        <w:rPr>
          <w:rFonts w:hint="eastAsia"/>
        </w:rPr>
        <w:t>双绞线，如干扰严重，需要用带屏蔽的双绞线，屏蔽线的屏蔽层接地，如果读头电流过大或者读头和门禁控制器的距离超过10米，要靠近读头端，单独电源给读头供电。</w:t>
      </w:r>
    </w:p>
    <w:p/>
    <w:p>
      <w:pPr>
        <w:numPr>
          <w:ilvl w:val="0"/>
          <w:numId w:val="3"/>
        </w:numPr>
        <w:outlineLvl w:val="9"/>
      </w:pPr>
      <w:r>
        <w:rPr>
          <w:rFonts w:hint="eastAsia"/>
        </w:rPr>
        <w:t>TCP/IP网络通讯</w:t>
      </w:r>
    </w:p>
    <w:p>
      <w:pPr>
        <w:numPr>
          <w:ilvl w:val="0"/>
          <w:numId w:val="0"/>
        </w:numPr>
        <w:ind w:left="210" w:leftChars="0"/>
        <w:outlineLvl w:val="9"/>
      </w:pPr>
    </w:p>
    <w:p>
      <w:pPr>
        <w:numPr>
          <w:ilvl w:val="0"/>
          <w:numId w:val="0"/>
        </w:numPr>
        <w:ind w:left="210" w:leftChars="0"/>
        <w:outlineLvl w:val="9"/>
      </w:pPr>
      <w:r>
        <w:drawing>
          <wp:inline distT="0" distB="0" distL="114300" distR="114300">
            <wp:extent cx="3424555" cy="938530"/>
            <wp:effectExtent l="0" t="0" r="4445" b="13970"/>
            <wp:docPr id="16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24555" cy="93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outlineLvl w:val="9"/>
      </w:pPr>
      <w:r>
        <w:rPr>
          <w:rFonts w:hint="eastAsia"/>
        </w:rPr>
        <w:t>TCP/IP和电脑的组网方式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3338830" cy="1985645"/>
            <wp:effectExtent l="0" t="0" r="13970" b="1460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38830" cy="198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ab/>
      </w:r>
    </w:p>
    <w:p>
      <w:pPr>
        <w:ind w:firstLine="420" w:firstLineChars="0"/>
      </w:pPr>
      <w:r>
        <w:rPr>
          <w:rFonts w:hint="eastAsia"/>
          <w:lang w:val="en-US" w:eastAsia="zh-CN"/>
        </w:rPr>
        <w:t>管理工作站与控制器间的通信经过加密处理，防止非法人员入侵系统。</w:t>
      </w:r>
    </w:p>
    <w:p/>
    <w:p>
      <w:pPr>
        <w:outlineLvl w:val="2"/>
        <w:rPr>
          <w:rFonts w:hint="eastAsia"/>
          <w:b/>
          <w:bCs/>
        </w:rPr>
      </w:pPr>
      <w:bookmarkStart w:id="8" w:name="_Toc102"/>
      <w:r>
        <w:rPr>
          <w:rFonts w:hint="eastAsia"/>
          <w:b/>
          <w:bCs/>
        </w:rPr>
        <w:t>C 门禁控制部分</w:t>
      </w:r>
      <w:bookmarkEnd w:id="8"/>
    </w:p>
    <w:p>
      <w:pPr>
        <w:ind w:firstLine="420" w:firstLineChars="0"/>
        <w:rPr>
          <w:rFonts w:hint="eastAsia"/>
        </w:rPr>
      </w:pPr>
      <w:r>
        <w:rPr>
          <w:rFonts w:hint="eastAsia"/>
        </w:rPr>
        <w:t>门禁控制部分，包括</w:t>
      </w:r>
      <w:r>
        <w:rPr>
          <w:rFonts w:hint="eastAsia"/>
          <w:lang w:val="en-US" w:eastAsia="zh-CN"/>
        </w:rPr>
        <w:t>各个</w:t>
      </w:r>
      <w:r>
        <w:rPr>
          <w:rFonts w:hint="eastAsia"/>
        </w:rPr>
        <w:t>门的控制，控制原理和接线方式一样，下面只对门1的外围设备连接做示例。</w:t>
      </w:r>
    </w:p>
    <w:p>
      <w:pPr>
        <w:ind w:left="210" w:hanging="210" w:hangingChars="100"/>
        <w:rPr>
          <w:rFonts w:hint="eastAsia"/>
        </w:rPr>
      </w:pPr>
    </w:p>
    <w:p>
      <w:pPr>
        <w:numPr>
          <w:ilvl w:val="0"/>
          <w:numId w:val="4"/>
        </w:numPr>
        <w:outlineLvl w:val="9"/>
      </w:pPr>
      <w:r>
        <w:rPr>
          <w:rFonts w:hint="eastAsia"/>
        </w:rPr>
        <w:t>开门按钮和韦根读头连接</w:t>
      </w:r>
    </w:p>
    <w:p>
      <w:pPr>
        <w:ind w:left="210"/>
      </w:pPr>
      <w:r>
        <w:rPr>
          <w:rFonts w:hint="eastAsia"/>
        </w:rPr>
        <w:t xml:space="preserve">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</w:p>
    <w:p>
      <w:r>
        <w:drawing>
          <wp:inline distT="0" distB="0" distL="114300" distR="114300">
            <wp:extent cx="3242945" cy="1838960"/>
            <wp:effectExtent l="0" t="0" r="14605" b="8890"/>
            <wp:docPr id="165" name="图片 165" descr="1667381979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 descr="16673819797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42945" cy="183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ind w:left="210" w:leftChars="100" w:firstLine="420" w:firstLineChars="200"/>
      </w:pPr>
      <w:r>
        <w:rPr>
          <w:rFonts w:hint="eastAsia"/>
        </w:rPr>
        <w:t>在连接韦根读头时，如是由控制板供电给读头，则电源线要用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mm线径的铜质线材，并且距离不宜超过10米。读头最远距离不应该超过100米，而且超过10米后，需要对读头单独供电，并且读头的地线和控制器的地线一定要连接起来，而且地线的线径尽可能的粗。</w:t>
      </w:r>
    </w:p>
    <w:p/>
    <w:p>
      <w:pPr>
        <w:numPr>
          <w:ilvl w:val="0"/>
          <w:numId w:val="4"/>
        </w:numPr>
        <w:outlineLvl w:val="9"/>
        <w:rPr>
          <w:szCs w:val="21"/>
        </w:rPr>
      </w:pPr>
      <w:r>
        <w:rPr>
          <w:rFonts w:hint="eastAsia"/>
        </w:rPr>
        <w:t>锁控制</w:t>
      </w:r>
    </w:p>
    <w:p>
      <w:pPr>
        <w:numPr>
          <w:ilvl w:val="0"/>
          <w:numId w:val="0"/>
        </w:numPr>
        <w:ind w:left="210" w:leftChars="0" w:firstLine="418" w:firstLineChars="0"/>
        <w:rPr>
          <w:szCs w:val="21"/>
        </w:rPr>
      </w:pPr>
      <w:r>
        <w:rPr>
          <w:rFonts w:hint="eastAsia"/>
        </w:rPr>
        <w:t xml:space="preserve">电锁到控制器的连线建议采用2芯电源线（单芯线径大于 1. 0mm），如果需要获取门状态，加布 2芯屏蔽电缆（单芯线径大于 0. 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 xml:space="preserve"> mm）；电锁应采用独立电源单独供电；电锁根据上电工作方式的不同， 可以分为两种，一种是通电时上锁</w:t>
      </w:r>
      <w:r>
        <w:rPr>
          <w:rFonts w:hint="eastAsia"/>
          <w:lang w:eastAsia="zh-CN"/>
        </w:rPr>
        <w:t>，</w:t>
      </w:r>
      <w:r>
        <w:rPr>
          <w:rFonts w:hint="eastAsia"/>
        </w:rPr>
        <w:t>称为常开锁，如磁力锁、电插锁；另一种是断电时上锁，称为常闭锁，如阴极锁等，接线如图所示。</w:t>
      </w:r>
    </w:p>
    <w:p>
      <w:r>
        <w:drawing>
          <wp:inline distT="0" distB="0" distL="114300" distR="114300">
            <wp:extent cx="3039745" cy="1288415"/>
            <wp:effectExtent l="0" t="0" r="8255" b="698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39745" cy="12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964815" cy="1194435"/>
            <wp:effectExtent l="0" t="0" r="6985" b="571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64815" cy="119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</w:pPr>
      <w:r>
        <w:rPr>
          <w:rFonts w:hint="eastAsia"/>
        </w:rPr>
        <w:t>锁电源控制跳线，按默认的设置。</w:t>
      </w:r>
    </w:p>
    <w:p>
      <w:pPr>
        <w:ind w:firstLine="420"/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3426460</wp:posOffset>
                </wp:positionH>
                <wp:positionV relativeFrom="paragraph">
                  <wp:posOffset>1211580</wp:posOffset>
                </wp:positionV>
                <wp:extent cx="880110" cy="255905"/>
                <wp:effectExtent l="0" t="0" r="0" b="0"/>
                <wp:wrapNone/>
                <wp:docPr id="124" name="文本框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0110" cy="255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电源负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9.8pt;margin-top:95.4pt;height:20.15pt;width:69.3pt;z-index:251659264;mso-width-relative:page;mso-height-relative:page;" filled="f" stroked="f" coordsize="21600,21600" o:gfxdata="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qKwWgtwAAAALAQAADwAAAAAAAAABACAAAAAiAAAA&#10;ZHJzL2Rvd25yZXYueG1sUEsBAhQAFAAAAAgAh07iQNJV7Nc8AgAAaQ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电源负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numPr>
          <w:ilvl w:val="0"/>
          <w:numId w:val="4"/>
        </w:numPr>
        <w:outlineLvl w:val="9"/>
      </w:pPr>
      <w:r>
        <w:rPr>
          <w:rFonts w:hint="eastAsia"/>
        </w:rPr>
        <w:t>报警输出</w:t>
      </w:r>
    </w:p>
    <w:p>
      <w:r>
        <w:rPr>
          <w:rFonts w:hint="eastAsia"/>
        </w:rPr>
        <w:t xml:space="preserve"> </w:t>
      </w:r>
      <w:r>
        <w:drawing>
          <wp:inline distT="0" distB="0" distL="114300" distR="114300">
            <wp:extent cx="3192780" cy="1243330"/>
            <wp:effectExtent l="0" t="0" r="7620" b="13970"/>
            <wp:docPr id="167" name="图片 167" descr="1667382064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 descr="166738206409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92780" cy="124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outlineLvl w:val="9"/>
      </w:pPr>
      <w:r>
        <w:rPr>
          <w:rFonts w:hint="eastAsia"/>
        </w:rPr>
        <w:t>警告信号输入</w:t>
      </w:r>
    </w:p>
    <w:p>
      <w:pPr>
        <w:ind w:left="210"/>
      </w:pPr>
      <w:r>
        <w:rPr>
          <w:rFonts w:hint="eastAsia"/>
        </w:rPr>
        <w:drawing>
          <wp:inline distT="0" distB="0" distL="114300" distR="114300">
            <wp:extent cx="3075940" cy="848995"/>
            <wp:effectExtent l="0" t="0" r="10160" b="8255"/>
            <wp:docPr id="168" name="图片 168" descr="1667382115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8" descr="16673821159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75940" cy="84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outlineLvl w:val="9"/>
      </w:pPr>
      <w:r>
        <w:rPr>
          <w:rFonts w:hint="eastAsia"/>
        </w:rPr>
        <w:t>紧急全开和紧急全关</w:t>
      </w:r>
    </w:p>
    <w:p>
      <w:r>
        <w:drawing>
          <wp:inline distT="0" distB="0" distL="114300" distR="114300">
            <wp:extent cx="3435350" cy="1649730"/>
            <wp:effectExtent l="0" t="0" r="12700" b="7620"/>
            <wp:docPr id="169" name="图片 169" descr="1667382141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 descr="166738214152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35350" cy="164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t xml:space="preserve">门磁、 开门按钮、 </w:t>
      </w:r>
      <w:r>
        <w:rPr>
          <w:rFonts w:hint="eastAsia"/>
        </w:rPr>
        <w:t>警告信号输入</w:t>
      </w:r>
      <w:r>
        <w:t>、 紧急</w:t>
      </w:r>
      <w:r>
        <w:rPr>
          <w:rFonts w:hint="eastAsia"/>
        </w:rPr>
        <w:t>全开、紧急全关</w:t>
      </w:r>
      <w:r>
        <w:t>到控制器的电缆建议采用 2 芯</w:t>
      </w:r>
      <w:r>
        <w:rPr>
          <w:rFonts w:hint="eastAsia"/>
        </w:rPr>
        <w:tab/>
      </w:r>
      <w:r>
        <w:t xml:space="preserve">屏蔽电缆（单芯线径大于0. </w:t>
      </w:r>
      <w:r>
        <w:rPr>
          <w:rFonts w:hint="eastAsia"/>
          <w:lang w:val="en-US" w:eastAsia="zh-CN"/>
        </w:rPr>
        <w:t>5</w:t>
      </w:r>
      <w:r>
        <w:t>mm）</w:t>
      </w:r>
      <w:r>
        <w:rPr>
          <w:rFonts w:hint="eastAsia"/>
        </w:rPr>
        <w:t>。</w:t>
      </w:r>
    </w:p>
    <w:p/>
    <w:p>
      <w:pPr>
        <w:outlineLvl w:val="2"/>
        <w:rPr>
          <w:b/>
          <w:bCs/>
        </w:rPr>
      </w:pPr>
      <w:bookmarkStart w:id="9" w:name="_Toc18587"/>
      <w:r>
        <w:rPr>
          <w:rFonts w:hint="eastAsia"/>
          <w:b/>
          <w:bCs/>
        </w:rPr>
        <w:t>D 复位和恢复出厂设置</w:t>
      </w:r>
      <w:bookmarkEnd w:id="9"/>
    </w:p>
    <w:p>
      <w:pPr>
        <w:numPr>
          <w:ilvl w:val="0"/>
          <w:numId w:val="5"/>
        </w:numPr>
      </w:pPr>
      <w:r>
        <w:rPr>
          <w:rFonts w:hint="eastAsia"/>
        </w:rPr>
        <w:t>门禁控制板上有复位和恢复出厂设置按钮，当遇到干扰导致控制器死机后，可以在不断电的情况下，按复位按键复位机器。</w:t>
      </w:r>
    </w:p>
    <w:p>
      <w:pPr>
        <w:numPr>
          <w:ilvl w:val="0"/>
          <w:numId w:val="5"/>
        </w:numPr>
      </w:pPr>
      <w:r>
        <w:rPr>
          <w:rFonts w:hint="eastAsia"/>
        </w:rPr>
        <w:t>用户可以通过恢复出厂设置按钮，将门禁控制器恢复为初始设置，会将用户信息清空。</w:t>
      </w: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1133475" cy="1943100"/>
            <wp:effectExtent l="0" t="0" r="0" b="9525"/>
            <wp:docPr id="110" name="图片 110" descr="1667372239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 descr="166737223994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13347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outlineLvl w:val="2"/>
      </w:pPr>
      <w:bookmarkStart w:id="10" w:name="_Toc23395"/>
      <w:r>
        <w:rPr>
          <w:rFonts w:hint="eastAsia"/>
          <w:b/>
          <w:bCs/>
          <w:color w:val="auto"/>
        </w:rPr>
        <w:t>E 设定门禁控制器的通讯地址</w:t>
      </w:r>
      <w:bookmarkEnd w:id="1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210" w:leftChars="-200" w:hanging="630" w:hangingChars="300"/>
        <w:textAlignment w:val="auto"/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在门禁控制器使用RS485通讯，需要通过拨码开关设置门禁控制器的地址号，而且在同一条通讯链路上，门禁控制器的地址号必须要唯一的。</w:t>
      </w:r>
    </w:p>
    <w:p>
      <w:pPr>
        <w:ind w:firstLine="420"/>
        <w:jc w:val="center"/>
      </w:pPr>
      <w:r>
        <w:rPr>
          <w:rFonts w:hint="eastAsia"/>
        </w:rPr>
        <w:drawing>
          <wp:inline distT="0" distB="0" distL="114300" distR="114300">
            <wp:extent cx="1084580" cy="556895"/>
            <wp:effectExtent l="0" t="0" r="1270" b="14605"/>
            <wp:docPr id="156" name="图片 156" descr="1667376169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 descr="166737616953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084580" cy="55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ind w:left="1680" w:leftChars="0" w:firstLine="420" w:firstLineChars="0"/>
        <w:outlineLvl w:val="0"/>
        <w:rPr>
          <w:rFonts w:hint="eastAsia"/>
          <w:b/>
          <w:bCs/>
          <w:sz w:val="36"/>
          <w:szCs w:val="36"/>
          <w:lang w:val="en-US" w:eastAsia="zh-CN"/>
        </w:rPr>
      </w:pPr>
      <w:bookmarkStart w:id="11" w:name="_Toc15560"/>
      <w:bookmarkStart w:id="26" w:name="_GoBack"/>
      <w:r>
        <w:rPr>
          <w:rFonts w:hint="eastAsia"/>
          <w:b/>
          <w:bCs/>
          <w:sz w:val="36"/>
          <w:szCs w:val="36"/>
          <w:lang w:val="en-US" w:eastAsia="zh-CN"/>
        </w:rPr>
        <w:t>履安门禁控制器工具操作说明</w:t>
      </w:r>
      <w:bookmarkEnd w:id="11"/>
    </w:p>
    <w:p>
      <w:pPr>
        <w:pStyle w:val="3"/>
        <w:numPr>
          <w:ilvl w:val="0"/>
          <w:numId w:val="6"/>
        </w:numPr>
        <w:bidi w:val="0"/>
        <w:ind w:leftChars="0"/>
        <w:jc w:val="left"/>
        <w:outlineLvl w:val="1"/>
        <w:rPr>
          <w:rFonts w:hint="eastAsia"/>
          <w:sz w:val="21"/>
          <w:szCs w:val="21"/>
          <w:lang w:val="en-US" w:eastAsia="zh-CN"/>
        </w:rPr>
      </w:pPr>
      <w:bookmarkStart w:id="12" w:name="_Toc30607"/>
      <w:r>
        <w:rPr>
          <w:rFonts w:hint="eastAsia"/>
          <w:sz w:val="21"/>
          <w:szCs w:val="21"/>
          <w:lang w:val="en-US" w:eastAsia="zh-CN"/>
        </w:rPr>
        <w:t>搜索设备</w:t>
      </w:r>
      <w:bookmarkEnd w:id="12"/>
    </w:p>
    <w:p>
      <w:pPr>
        <w:bidi w:val="0"/>
        <w:jc w:val="left"/>
      </w:pPr>
      <w:r>
        <w:drawing>
          <wp:inline distT="0" distB="0" distL="114300" distR="114300">
            <wp:extent cx="5271770" cy="575310"/>
            <wp:effectExtent l="0" t="0" r="5080" b="152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7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搜索设备功能是在同一个局域网内搜索出所有自研设备，显示序列号、设备名称、设备ip、设备端口、子网掩码、设备状态、mac地址、型号及连接信息。</w:t>
      </w:r>
    </w:p>
    <w:p>
      <w:pPr>
        <w:numPr>
          <w:ilvl w:val="0"/>
          <w:numId w:val="7"/>
        </w:numPr>
        <w:bidi w:val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设备激活是针对搜索出的设备状态为未激活的设备，勾选后弹出修改密码的弹窗，密码修改成功则激活成功。</w:t>
      </w:r>
    </w:p>
    <w:p>
      <w:pPr>
        <w:pStyle w:val="3"/>
        <w:numPr>
          <w:ilvl w:val="0"/>
          <w:numId w:val="6"/>
        </w:numPr>
        <w:bidi w:val="0"/>
        <w:ind w:leftChars="0"/>
        <w:jc w:val="left"/>
        <w:outlineLvl w:val="1"/>
        <w:rPr>
          <w:rFonts w:hint="eastAsia"/>
          <w:sz w:val="21"/>
          <w:szCs w:val="21"/>
          <w:lang w:val="en-US" w:eastAsia="zh-CN"/>
        </w:rPr>
      </w:pPr>
      <w:bookmarkStart w:id="13" w:name="_Toc26050"/>
      <w:r>
        <w:rPr>
          <w:rFonts w:hint="eastAsia"/>
          <w:sz w:val="21"/>
          <w:szCs w:val="21"/>
          <w:lang w:val="en-US" w:eastAsia="zh-CN"/>
        </w:rPr>
        <w:t>添加设备</w:t>
      </w:r>
      <w:bookmarkEnd w:id="13"/>
    </w:p>
    <w:p>
      <w:pPr>
        <w:jc w:val="left"/>
      </w:pPr>
      <w:r>
        <w:drawing>
          <wp:inline distT="0" distB="0" distL="114300" distR="114300">
            <wp:extent cx="5269230" cy="2160905"/>
            <wp:effectExtent l="0" t="0" r="7620" b="1079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6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  <w:r>
        <w:drawing>
          <wp:inline distT="0" distB="0" distL="114300" distR="114300">
            <wp:extent cx="5266055" cy="1163955"/>
            <wp:effectExtent l="0" t="0" r="10795" b="171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1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numPr>
          <w:ilvl w:val="0"/>
          <w:numId w:val="8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右键点击设备树，弹出添加设备弹窗，填写好设备信息，点击添加，添加成功在设备树下新增该名称的设备。</w:t>
      </w:r>
    </w:p>
    <w:p>
      <w:pPr>
        <w:numPr>
          <w:ilvl w:val="0"/>
          <w:numId w:val="8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右键点击设备列表连接/断开设备，连接/断开成功会有弹窗提示。</w:t>
      </w:r>
    </w:p>
    <w:p>
      <w:pPr>
        <w:numPr>
          <w:ilvl w:val="0"/>
          <w:numId w:val="8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右键点击设备列表对已连接的设备进行系统配置：重启、密码修改、恢复出厂、格式化、固件升级，操作成功会有弹窗提示。</w:t>
      </w:r>
    </w:p>
    <w:p>
      <w:pPr>
        <w:numPr>
          <w:ilvl w:val="0"/>
          <w:numId w:val="8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右键设备列表点击删除，删除设备。</w:t>
      </w:r>
    </w:p>
    <w:p>
      <w:pPr>
        <w:numPr>
          <w:ilvl w:val="0"/>
          <w:numId w:val="8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右键设备列表点击属性，打开设备信息弹窗可修改设备信息。</w:t>
      </w:r>
    </w:p>
    <w:p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6"/>
        </w:numPr>
        <w:bidi w:val="0"/>
        <w:ind w:leftChars="0"/>
        <w:jc w:val="left"/>
        <w:outlineLvl w:val="1"/>
        <w:rPr>
          <w:rFonts w:hint="default"/>
          <w:sz w:val="21"/>
          <w:szCs w:val="21"/>
          <w:lang w:val="en-US" w:eastAsia="zh-CN"/>
        </w:rPr>
      </w:pPr>
      <w:bookmarkStart w:id="14" w:name="_Toc19777"/>
      <w:r>
        <w:rPr>
          <w:rFonts w:hint="eastAsia"/>
          <w:sz w:val="21"/>
          <w:szCs w:val="21"/>
          <w:lang w:val="en-US" w:eastAsia="zh-CN"/>
        </w:rPr>
        <w:t>网络配置</w:t>
      </w:r>
      <w:bookmarkEnd w:id="14"/>
    </w:p>
    <w:p>
      <w:pPr>
        <w:numPr>
          <w:ilvl w:val="0"/>
          <w:numId w:val="0"/>
        </w:numPr>
        <w:bidi w:val="0"/>
        <w:jc w:val="left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274310" cy="2565400"/>
            <wp:effectExtent l="0" t="0" r="254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连接成功后，点击获取，会把设备的设备空白选项获取上来。</w:t>
      </w:r>
    </w:p>
    <w:p>
      <w:pPr>
        <w:numPr>
          <w:ilvl w:val="0"/>
          <w:numId w:val="9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获取到设备信息后，修改设备的信息，点击配置按钮，修改成功后会有修改成功的弹窗。</w:t>
      </w:r>
    </w:p>
    <w:p>
      <w:pPr>
        <w:pStyle w:val="3"/>
        <w:numPr>
          <w:ilvl w:val="0"/>
          <w:numId w:val="6"/>
        </w:numPr>
        <w:bidi w:val="0"/>
        <w:ind w:leftChars="0"/>
        <w:jc w:val="left"/>
        <w:outlineLvl w:val="1"/>
        <w:rPr>
          <w:rFonts w:hint="default"/>
          <w:sz w:val="21"/>
          <w:szCs w:val="21"/>
          <w:lang w:val="en-US" w:eastAsia="zh-CN"/>
        </w:rPr>
      </w:pPr>
      <w:bookmarkStart w:id="15" w:name="_Toc5994"/>
      <w:r>
        <w:rPr>
          <w:rFonts w:hint="eastAsia"/>
          <w:sz w:val="21"/>
          <w:szCs w:val="21"/>
          <w:lang w:val="en-US" w:eastAsia="zh-CN"/>
        </w:rPr>
        <w:t>计划配置</w:t>
      </w:r>
      <w:bookmarkEnd w:id="15"/>
    </w:p>
    <w:p>
      <w:pPr>
        <w:jc w:val="left"/>
      </w:pPr>
      <w:r>
        <w:drawing>
          <wp:inline distT="0" distB="0" distL="114300" distR="114300">
            <wp:extent cx="5315585" cy="1848485"/>
            <wp:effectExtent l="0" t="0" r="18415" b="184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15585" cy="18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连接成功后，填写节假日模板id、周计划id、计划模板id，点击获取，获取到对应的时间模板回显。默认提供24小时时间权限模板，对应计划模板id为1。</w:t>
      </w:r>
    </w:p>
    <w:p>
      <w:pPr>
        <w:numPr>
          <w:ilvl w:val="0"/>
          <w:numId w:val="10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获取时间模板后修改该模板，点击配置按钮，配置成功后清空回显信息，输入修改的时间模板id，重新点击获取可获取到修改后的时间模板。</w:t>
      </w:r>
    </w:p>
    <w:p>
      <w:pPr>
        <w:numPr>
          <w:ilvl w:val="0"/>
          <w:numId w:val="10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点击时间模板清空-clear按钮，会清空所有的对应模板项的所有模板。</w:t>
      </w:r>
    </w:p>
    <w:p>
      <w:pPr>
        <w:numPr>
          <w:ilvl w:val="0"/>
          <w:numId w:val="10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点击时间模板删除-delete按钮，会删掉对应时间模板id的时间模板。</w:t>
      </w:r>
    </w:p>
    <w:p>
      <w:pPr>
        <w:pStyle w:val="3"/>
        <w:numPr>
          <w:ilvl w:val="0"/>
          <w:numId w:val="6"/>
        </w:numPr>
        <w:bidi w:val="0"/>
        <w:ind w:leftChars="0"/>
        <w:jc w:val="left"/>
        <w:outlineLvl w:val="1"/>
        <w:rPr>
          <w:rFonts w:hint="eastAsia"/>
          <w:sz w:val="21"/>
          <w:szCs w:val="21"/>
          <w:lang w:val="en-US" w:eastAsia="zh-CN"/>
        </w:rPr>
      </w:pPr>
      <w:bookmarkStart w:id="16" w:name="_Toc12850"/>
      <w:r>
        <w:rPr>
          <w:rFonts w:hint="eastAsia"/>
          <w:sz w:val="21"/>
          <w:szCs w:val="21"/>
          <w:lang w:val="en-US" w:eastAsia="zh-CN"/>
        </w:rPr>
        <w:t>门信息配置</w:t>
      </w:r>
      <w:bookmarkEnd w:id="16"/>
    </w:p>
    <w:p>
      <w:pPr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550795"/>
            <wp:effectExtent l="0" t="0" r="7620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1"/>
        </w:numPr>
        <w:ind w:left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连接成功后选择门编号，点击获取按钮，门的配置信息回显。</w:t>
      </w:r>
    </w:p>
    <w:p>
      <w:pPr>
        <w:numPr>
          <w:ilvl w:val="0"/>
          <w:numId w:val="11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获取门信息后修改回显信息，点击配置按钮，清空模板上的信息，重新点击获取按钮，可以获取到修改后的门信息。</w:t>
      </w:r>
    </w:p>
    <w:p>
      <w:pPr>
        <w:numPr>
          <w:ilvl w:val="0"/>
          <w:numId w:val="11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门工作模式，填写工作模式id，点击获取按钮，可获取回显门工作模式的配置信息。</w:t>
      </w:r>
    </w:p>
    <w:p>
      <w:pPr>
        <w:numPr>
          <w:ilvl w:val="0"/>
          <w:numId w:val="11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获取门工作模式信息后，修改回显信息，重新获取可获取到修改的配置信息。</w:t>
      </w:r>
    </w:p>
    <w:p>
      <w:pPr>
        <w:numPr>
          <w:ilvl w:val="0"/>
          <w:numId w:val="0"/>
        </w:numPr>
        <w:jc w:val="left"/>
        <w:rPr>
          <w:rFonts w:hint="default"/>
          <w:lang w:val="en-US" w:eastAsia="zh-CN"/>
        </w:rPr>
      </w:pPr>
    </w:p>
    <w:p>
      <w:pPr>
        <w:pStyle w:val="3"/>
        <w:numPr>
          <w:ilvl w:val="0"/>
          <w:numId w:val="6"/>
        </w:numPr>
        <w:bidi w:val="0"/>
        <w:ind w:leftChars="0"/>
        <w:jc w:val="left"/>
        <w:outlineLvl w:val="1"/>
        <w:rPr>
          <w:rFonts w:hint="eastAsia"/>
          <w:sz w:val="21"/>
          <w:szCs w:val="21"/>
          <w:lang w:val="en-US" w:eastAsia="zh-CN"/>
        </w:rPr>
      </w:pPr>
      <w:bookmarkStart w:id="17" w:name="_Toc17543"/>
      <w:r>
        <w:rPr>
          <w:rFonts w:hint="eastAsia"/>
          <w:sz w:val="21"/>
          <w:szCs w:val="21"/>
          <w:lang w:val="en-US" w:eastAsia="zh-CN"/>
        </w:rPr>
        <w:t>卡信息</w:t>
      </w:r>
      <w:bookmarkEnd w:id="17"/>
    </w:p>
    <w:p>
      <w:pPr>
        <w:numPr>
          <w:ilvl w:val="0"/>
          <w:numId w:val="0"/>
        </w:numPr>
        <w:bidi w:val="0"/>
        <w:ind w:leftChars="0"/>
        <w:jc w:val="left"/>
        <w:outlineLvl w:val="9"/>
        <w:rPr>
          <w:rFonts w:hint="eastAsia"/>
          <w:lang w:val="en-US" w:eastAsia="zh-CN"/>
        </w:rPr>
      </w:pPr>
      <w:r>
        <w:drawing>
          <wp:inline distT="0" distB="0" distL="114300" distR="114300">
            <wp:extent cx="5264785" cy="2548890"/>
            <wp:effectExtent l="0" t="0" r="12065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4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设备连接成功后，通过卡号去获取该卡所属信息回显（权限ID=计划模板-时间计划ID）</w:t>
      </w:r>
    </w:p>
    <w:p>
      <w:pPr>
        <w:numPr>
          <w:ilvl w:val="0"/>
          <w:numId w:val="12"/>
        </w:numPr>
        <w:bidi w:val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修改卡信息点击配置按钮，修改该卡号所属信息，重新获取可回显修改后的信息。</w:t>
      </w:r>
    </w:p>
    <w:p>
      <w:pPr>
        <w:numPr>
          <w:ilvl w:val="0"/>
          <w:numId w:val="12"/>
        </w:numPr>
        <w:bidi w:val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点击卡信息清空-clear，清空控制器内所有卡号关联信息。</w:t>
      </w:r>
    </w:p>
    <w:p>
      <w:pPr>
        <w:numPr>
          <w:ilvl w:val="0"/>
          <w:numId w:val="12"/>
        </w:numPr>
        <w:bidi w:val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输入卡号，点击卡信息删除-delete按钮，弹窗提示删除成功，该卡号获取信息为空。</w:t>
      </w:r>
    </w:p>
    <w:p>
      <w:pPr>
        <w:pStyle w:val="3"/>
        <w:numPr>
          <w:ilvl w:val="0"/>
          <w:numId w:val="6"/>
        </w:numPr>
        <w:bidi w:val="0"/>
        <w:ind w:leftChars="0"/>
        <w:jc w:val="left"/>
        <w:outlineLvl w:val="1"/>
        <w:rPr>
          <w:rFonts w:hint="eastAsia"/>
          <w:sz w:val="21"/>
          <w:szCs w:val="21"/>
          <w:lang w:val="en-US" w:eastAsia="zh-CN"/>
        </w:rPr>
      </w:pPr>
      <w:bookmarkStart w:id="18" w:name="_Toc14895"/>
      <w:r>
        <w:rPr>
          <w:rFonts w:hint="eastAsia"/>
          <w:sz w:val="21"/>
          <w:szCs w:val="21"/>
          <w:lang w:val="en-US" w:eastAsia="zh-CN"/>
        </w:rPr>
        <w:t>远程控制</w:t>
      </w:r>
      <w:bookmarkEnd w:id="18"/>
    </w:p>
    <w:p>
      <w:pPr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65420" cy="2331085"/>
            <wp:effectExtent l="0" t="0" r="11430" b="1206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3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3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勾选门、辅助输出，点击远程开、远程关、远程常开、远程常闭、恢复常态，点击获取按钮，回显该门或辅助输出的实时状态。</w:t>
      </w:r>
    </w:p>
    <w:p>
      <w:pPr>
        <w:pStyle w:val="3"/>
        <w:numPr>
          <w:ilvl w:val="0"/>
          <w:numId w:val="6"/>
        </w:numPr>
        <w:bidi w:val="0"/>
        <w:ind w:leftChars="0"/>
        <w:jc w:val="left"/>
        <w:outlineLvl w:val="1"/>
        <w:rPr>
          <w:rFonts w:hint="eastAsia"/>
          <w:sz w:val="21"/>
          <w:szCs w:val="21"/>
          <w:lang w:val="en-US" w:eastAsia="zh-CN"/>
        </w:rPr>
      </w:pPr>
      <w:bookmarkStart w:id="19" w:name="_Toc5423"/>
      <w:r>
        <w:rPr>
          <w:rFonts w:hint="eastAsia"/>
          <w:sz w:val="21"/>
          <w:szCs w:val="21"/>
          <w:lang w:val="en-US" w:eastAsia="zh-CN"/>
        </w:rPr>
        <w:t>互锁与多卡组合</w:t>
      </w:r>
      <w:bookmarkEnd w:id="19"/>
    </w:p>
    <w:p>
      <w:pPr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783205"/>
            <wp:effectExtent l="0" t="0" r="3810" b="171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8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4"/>
        </w:numPr>
        <w:ind w:left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多门互锁选择门编号，点击获取按钮，回显该门的互锁配置。</w:t>
      </w:r>
    </w:p>
    <w:p>
      <w:pPr>
        <w:numPr>
          <w:ilvl w:val="0"/>
          <w:numId w:val="14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修改门互锁配置信息，点击配置按钮，重新获取回显修改后的互锁信息。</w:t>
      </w:r>
    </w:p>
    <w:p>
      <w:pPr>
        <w:numPr>
          <w:ilvl w:val="0"/>
          <w:numId w:val="14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点击互锁配置清空-clear按钮可清空所有门的所有互锁配置。</w:t>
      </w:r>
    </w:p>
    <w:p>
      <w:pPr>
        <w:numPr>
          <w:ilvl w:val="0"/>
          <w:numId w:val="14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选择门点击互锁配置删除-delete可单独删除该门的互锁配置。</w:t>
      </w:r>
    </w:p>
    <w:p>
      <w:pPr>
        <w:numPr>
          <w:ilvl w:val="0"/>
          <w:numId w:val="14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多卡组合输入多卡组合id，点击获取按钮，回显该多卡组合的配置信息。</w:t>
      </w:r>
    </w:p>
    <w:p>
      <w:pPr>
        <w:numPr>
          <w:ilvl w:val="0"/>
          <w:numId w:val="14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修改多卡组合的配置信息，点击配置按钮，重新获取回显修改后的多卡信息。</w:t>
      </w:r>
    </w:p>
    <w:p>
      <w:pPr>
        <w:numPr>
          <w:ilvl w:val="0"/>
          <w:numId w:val="14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点击多卡配置清空-clear按钮可清空所有门的所有互锁配置。</w:t>
      </w:r>
    </w:p>
    <w:p>
      <w:pPr>
        <w:numPr>
          <w:ilvl w:val="0"/>
          <w:numId w:val="14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选择门点击互锁配置删除-delete可单独删除该多卡组合配置。</w:t>
      </w:r>
    </w:p>
    <w:p>
      <w:pPr>
        <w:numPr>
          <w:ilvl w:val="0"/>
          <w:numId w:val="14"/>
        </w:num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多门反潜点击获取按钮可获取所有的多门反潜配置。</w:t>
      </w:r>
    </w:p>
    <w:p>
      <w:pPr>
        <w:numPr>
          <w:ilvl w:val="0"/>
          <w:numId w:val="14"/>
        </w:numPr>
        <w:ind w:left="0" w:lef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填写多门反潜配置，可对所有门的反潜进行配置。</w:t>
      </w:r>
    </w:p>
    <w:p>
      <w:pPr>
        <w:numPr>
          <w:ilvl w:val="0"/>
          <w:numId w:val="14"/>
        </w:numPr>
        <w:ind w:left="0" w:lef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点击多门反潜clear按钮，删除所有门反潜配置。</w:t>
      </w:r>
    </w:p>
    <w:p>
      <w:pPr>
        <w:pStyle w:val="3"/>
        <w:numPr>
          <w:ilvl w:val="0"/>
          <w:numId w:val="6"/>
        </w:numPr>
        <w:bidi w:val="0"/>
        <w:ind w:leftChars="0"/>
        <w:jc w:val="left"/>
        <w:outlineLvl w:val="1"/>
        <w:rPr>
          <w:rFonts w:hint="eastAsia"/>
          <w:sz w:val="21"/>
          <w:szCs w:val="21"/>
          <w:lang w:val="en-US" w:eastAsia="zh-CN"/>
        </w:rPr>
      </w:pPr>
      <w:bookmarkStart w:id="20" w:name="_Toc19060"/>
      <w:r>
        <w:rPr>
          <w:rFonts w:hint="eastAsia"/>
          <w:sz w:val="21"/>
          <w:szCs w:val="21"/>
          <w:lang w:val="en-US" w:eastAsia="zh-CN"/>
        </w:rPr>
        <w:t>联动配置</w:t>
      </w:r>
      <w:bookmarkEnd w:id="20"/>
    </w:p>
    <w:p>
      <w:pPr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2359025"/>
            <wp:effectExtent l="0" t="0" r="3175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5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5"/>
        </w:numPr>
        <w:ind w:left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事件联动配置输入联动任务id，点击获取，获取到该联动任务的配置。</w:t>
      </w:r>
    </w:p>
    <w:p>
      <w:pPr>
        <w:numPr>
          <w:ilvl w:val="0"/>
          <w:numId w:val="15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修改联动任务的配置信息，点击配置，可修改该联动任务的配置。</w:t>
      </w:r>
    </w:p>
    <w:p>
      <w:pPr>
        <w:numPr>
          <w:ilvl w:val="0"/>
          <w:numId w:val="15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点击事件联动配置清空-clear按钮，清空所有联动任务。</w:t>
      </w:r>
    </w:p>
    <w:p>
      <w:pPr>
        <w:numPr>
          <w:ilvl w:val="0"/>
          <w:numId w:val="15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点击事件联动配置删除-delete删除该联动任务。</w:t>
      </w:r>
    </w:p>
    <w:p>
      <w:pPr>
        <w:numPr>
          <w:ilvl w:val="0"/>
          <w:numId w:val="15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IO配置输入IO通道号点击获取可获取到该io通道配置信息。</w:t>
      </w:r>
    </w:p>
    <w:p>
      <w:pPr>
        <w:numPr>
          <w:ilvl w:val="0"/>
          <w:numId w:val="15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填写io通道，修改io通道信息，点击配置，可配置该io通道。</w:t>
      </w:r>
    </w:p>
    <w:p>
      <w:pPr>
        <w:pStyle w:val="3"/>
        <w:numPr>
          <w:ilvl w:val="0"/>
          <w:numId w:val="6"/>
        </w:numPr>
        <w:bidi w:val="0"/>
        <w:ind w:leftChars="0"/>
        <w:jc w:val="left"/>
        <w:outlineLvl w:val="1"/>
        <w:rPr>
          <w:rFonts w:hint="default"/>
          <w:sz w:val="21"/>
          <w:szCs w:val="21"/>
          <w:lang w:val="en-US" w:eastAsia="zh-CN"/>
        </w:rPr>
      </w:pPr>
      <w:bookmarkStart w:id="21" w:name="_Toc10565"/>
      <w:r>
        <w:rPr>
          <w:rFonts w:hint="eastAsia"/>
          <w:sz w:val="21"/>
          <w:szCs w:val="21"/>
          <w:lang w:val="en-US" w:eastAsia="zh-CN"/>
        </w:rPr>
        <w:t>设备参数配置</w:t>
      </w:r>
      <w:bookmarkEnd w:id="21"/>
    </w:p>
    <w:p>
      <w:pPr>
        <w:jc w:val="left"/>
      </w:pPr>
      <w:r>
        <w:drawing>
          <wp:inline distT="0" distB="0" distL="114300" distR="114300">
            <wp:extent cx="5273040" cy="1916430"/>
            <wp:effectExtent l="0" t="0" r="381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91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6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点击参数配置获取按钮，回显控制器参数信息。</w:t>
      </w:r>
    </w:p>
    <w:p>
      <w:pPr>
        <w:numPr>
          <w:ilvl w:val="0"/>
          <w:numId w:val="16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修改控制器参数配置，点击配置按钮，可修改控制器参数。</w:t>
      </w:r>
    </w:p>
    <w:p>
      <w:pPr>
        <w:numPr>
          <w:ilvl w:val="0"/>
          <w:numId w:val="16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点击设备时间获取按钮，回显设备实时时间。</w:t>
      </w:r>
    </w:p>
    <w:p>
      <w:pPr>
        <w:numPr>
          <w:ilvl w:val="0"/>
          <w:numId w:val="16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修改设备设置时间，点击配置按钮，修改控制器时间。</w:t>
      </w:r>
    </w:p>
    <w:p>
      <w:pPr>
        <w:pStyle w:val="3"/>
        <w:numPr>
          <w:ilvl w:val="0"/>
          <w:numId w:val="6"/>
        </w:numPr>
        <w:bidi w:val="0"/>
        <w:ind w:leftChars="0"/>
        <w:jc w:val="left"/>
        <w:outlineLvl w:val="1"/>
        <w:rPr>
          <w:rFonts w:hint="default"/>
          <w:sz w:val="21"/>
          <w:szCs w:val="21"/>
          <w:lang w:val="en-US" w:eastAsia="zh-CN"/>
        </w:rPr>
      </w:pPr>
      <w:bookmarkStart w:id="22" w:name="_Toc23718"/>
      <w:r>
        <w:rPr>
          <w:rFonts w:hint="eastAsia"/>
          <w:sz w:val="21"/>
          <w:szCs w:val="21"/>
          <w:lang w:val="en-US" w:eastAsia="zh-CN"/>
        </w:rPr>
        <w:t>事件查询</w:t>
      </w:r>
      <w:bookmarkEnd w:id="22"/>
    </w:p>
    <w:p>
      <w:pPr>
        <w:jc w:val="left"/>
      </w:pPr>
      <w:r>
        <w:drawing>
          <wp:inline distT="0" distB="0" distL="114300" distR="114300">
            <wp:extent cx="5264785" cy="474980"/>
            <wp:effectExtent l="0" t="0" r="12065" b="12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47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7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连接设备后，点击事件订阅，触发控制器事件，会实时收取事件。</w:t>
      </w:r>
    </w:p>
    <w:p>
      <w:pPr>
        <w:numPr>
          <w:ilvl w:val="0"/>
          <w:numId w:val="17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点击取消订阅按钮，会停止收取控制器事件。</w:t>
      </w:r>
    </w:p>
    <w:p>
      <w:pPr>
        <w:numPr>
          <w:ilvl w:val="0"/>
          <w:numId w:val="17"/>
        </w:num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点击清理按钮，可清除列表中的事件信息。</w:t>
      </w:r>
      <w:bookmarkEnd w:id="26"/>
    </w:p>
    <w:p>
      <w:pPr>
        <w:pStyle w:val="3"/>
        <w:numPr>
          <w:ilvl w:val="0"/>
          <w:numId w:val="6"/>
        </w:numPr>
        <w:bidi w:val="0"/>
        <w:ind w:leftChars="0"/>
        <w:jc w:val="left"/>
        <w:outlineLvl w:val="1"/>
        <w:rPr>
          <w:rFonts w:hint="eastAsia"/>
          <w:sz w:val="21"/>
          <w:szCs w:val="21"/>
          <w:lang w:val="en-US" w:eastAsia="zh-CN"/>
        </w:rPr>
      </w:pPr>
      <w:bookmarkStart w:id="23" w:name="_Toc12283"/>
      <w:r>
        <w:rPr>
          <w:rFonts w:hint="eastAsia"/>
          <w:sz w:val="21"/>
          <w:szCs w:val="21"/>
          <w:lang w:val="en-US" w:eastAsia="zh-CN"/>
        </w:rPr>
        <w:t>485</w:t>
      </w:r>
      <w:bookmarkEnd w:id="23"/>
    </w:p>
    <w:p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暂无</w:t>
      </w:r>
    </w:p>
    <w:p>
      <w:pPr>
        <w:pStyle w:val="3"/>
        <w:numPr>
          <w:ilvl w:val="0"/>
          <w:numId w:val="6"/>
        </w:numPr>
        <w:bidi w:val="0"/>
        <w:ind w:leftChars="0"/>
        <w:jc w:val="left"/>
        <w:outlineLvl w:val="1"/>
        <w:rPr>
          <w:rFonts w:hint="eastAsia"/>
          <w:sz w:val="21"/>
          <w:szCs w:val="21"/>
          <w:lang w:val="en-US" w:eastAsia="zh-CN"/>
        </w:rPr>
      </w:pPr>
      <w:bookmarkStart w:id="24" w:name="_Toc5825"/>
      <w:r>
        <w:rPr>
          <w:rFonts w:hint="eastAsia"/>
          <w:sz w:val="21"/>
          <w:szCs w:val="21"/>
          <w:lang w:val="en-US" w:eastAsia="zh-CN"/>
        </w:rPr>
        <w:t>日志查询</w:t>
      </w:r>
      <w:bookmarkEnd w:id="24"/>
    </w:p>
    <w:p>
      <w:pPr>
        <w:numPr>
          <w:ilvl w:val="0"/>
          <w:numId w:val="0"/>
        </w:numPr>
        <w:bidi w:val="0"/>
        <w:ind w:leftChars="0"/>
        <w:jc w:val="left"/>
        <w:outlineLvl w:val="9"/>
        <w:rPr>
          <w:rFonts w:hint="eastAsia" w:asciiTheme="minorHAnsi" w:hAnsiTheme="minorHAnsi" w:eastAsiaTheme="minorEastAsia" w:cstheme="minorBidi"/>
          <w:b w:val="0"/>
          <w:kern w:val="2"/>
          <w:sz w:val="21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 w:val="0"/>
          <w:kern w:val="2"/>
          <w:sz w:val="21"/>
          <w:szCs w:val="24"/>
          <w:lang w:val="en-US" w:eastAsia="zh-CN" w:bidi="ar-SA"/>
        </w:rPr>
        <w:t>暂无</w:t>
      </w:r>
    </w:p>
    <w:p>
      <w:pPr>
        <w:pStyle w:val="3"/>
        <w:numPr>
          <w:ilvl w:val="0"/>
          <w:numId w:val="6"/>
        </w:numPr>
        <w:bidi w:val="0"/>
        <w:ind w:leftChars="0"/>
        <w:jc w:val="left"/>
        <w:outlineLvl w:val="1"/>
        <w:rPr>
          <w:rFonts w:hint="eastAsia"/>
          <w:sz w:val="21"/>
          <w:szCs w:val="21"/>
          <w:lang w:val="en-US" w:eastAsia="zh-CN"/>
        </w:rPr>
      </w:pPr>
      <w:bookmarkStart w:id="25" w:name="_Toc1164"/>
      <w:r>
        <w:rPr>
          <w:rFonts w:hint="eastAsia"/>
          <w:sz w:val="21"/>
          <w:szCs w:val="21"/>
          <w:lang w:val="en-US" w:eastAsia="zh-CN"/>
        </w:rPr>
        <w:t>其他</w:t>
      </w:r>
      <w:bookmarkEnd w:id="25"/>
    </w:p>
    <w:p>
      <w:pPr>
        <w:numPr>
          <w:ilvl w:val="0"/>
          <w:numId w:val="0"/>
        </w:numPr>
        <w:ind w:leftChars="0"/>
        <w:jc w:val="left"/>
        <w:rPr>
          <w:rFonts w:hint="default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当前配置软件暂无：存储信息、设备配置功能。</w:t>
      </w:r>
    </w:p>
    <w:p>
      <w:pPr>
        <w:outlineLvl w:val="9"/>
        <w:rPr>
          <w:rFonts w:hint="default"/>
          <w:b/>
          <w:bCs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</w:pPr>
    <w:r>
      <w:drawing>
        <wp:inline distT="0" distB="0" distL="114300" distR="114300">
          <wp:extent cx="1461135" cy="327660"/>
          <wp:effectExtent l="0" t="0" r="5715" b="15240"/>
          <wp:docPr id="2" name="图片 2" descr="da821fd51d2f9336eb68e987abbbe1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da821fd51d2f9336eb68e987abbbe1a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61135" cy="327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C0F20F6"/>
    <w:multiLevelType w:val="singleLevel"/>
    <w:tmpl w:val="8C0F20F6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90061EBD"/>
    <w:multiLevelType w:val="singleLevel"/>
    <w:tmpl w:val="90061EBD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AAC8D65A"/>
    <w:multiLevelType w:val="singleLevel"/>
    <w:tmpl w:val="AAC8D65A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AC0A16A8"/>
    <w:multiLevelType w:val="singleLevel"/>
    <w:tmpl w:val="AC0A16A8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BCE1B0EF"/>
    <w:multiLevelType w:val="singleLevel"/>
    <w:tmpl w:val="BCE1B0E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5">
    <w:nsid w:val="C7BFF22C"/>
    <w:multiLevelType w:val="singleLevel"/>
    <w:tmpl w:val="C7BFF22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6">
    <w:nsid w:val="D0599191"/>
    <w:multiLevelType w:val="singleLevel"/>
    <w:tmpl w:val="D059919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7">
    <w:nsid w:val="D7D18EBA"/>
    <w:multiLevelType w:val="singleLevel"/>
    <w:tmpl w:val="D7D18EBA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8">
    <w:nsid w:val="E6AAE57A"/>
    <w:multiLevelType w:val="singleLevel"/>
    <w:tmpl w:val="E6AAE57A"/>
    <w:lvl w:ilvl="0" w:tentative="0">
      <w:start w:val="1"/>
      <w:numFmt w:val="decimal"/>
      <w:suff w:val="nothing"/>
      <w:lvlText w:val="%1、"/>
      <w:lvlJc w:val="left"/>
      <w:pPr>
        <w:ind w:left="210" w:firstLine="0"/>
      </w:pPr>
    </w:lvl>
  </w:abstractNum>
  <w:abstractNum w:abstractNumId="9">
    <w:nsid w:val="E8FFADF6"/>
    <w:multiLevelType w:val="singleLevel"/>
    <w:tmpl w:val="E8FFADF6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0">
    <w:nsid w:val="EDD6EE35"/>
    <w:multiLevelType w:val="singleLevel"/>
    <w:tmpl w:val="EDD6EE35"/>
    <w:lvl w:ilvl="0" w:tentative="0">
      <w:start w:val="1"/>
      <w:numFmt w:val="decimal"/>
      <w:suff w:val="nothing"/>
      <w:lvlText w:val="%1、"/>
      <w:lvlJc w:val="left"/>
      <w:pPr>
        <w:ind w:left="210" w:firstLine="0"/>
      </w:pPr>
    </w:lvl>
  </w:abstractNum>
  <w:abstractNum w:abstractNumId="11">
    <w:nsid w:val="EEE81E18"/>
    <w:multiLevelType w:val="singleLevel"/>
    <w:tmpl w:val="EEE81E18"/>
    <w:lvl w:ilvl="0" w:tentative="0">
      <w:start w:val="1"/>
      <w:numFmt w:val="decimal"/>
      <w:suff w:val="nothing"/>
      <w:lvlText w:val="%1、"/>
      <w:lvlJc w:val="left"/>
      <w:pPr>
        <w:ind w:left="210" w:firstLine="0"/>
      </w:pPr>
    </w:lvl>
  </w:abstractNum>
  <w:abstractNum w:abstractNumId="12">
    <w:nsid w:val="0968B0DB"/>
    <w:multiLevelType w:val="singleLevel"/>
    <w:tmpl w:val="0968B0DB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3">
    <w:nsid w:val="601046EC"/>
    <w:multiLevelType w:val="singleLevel"/>
    <w:tmpl w:val="601046E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4">
    <w:nsid w:val="63FDF4EB"/>
    <w:multiLevelType w:val="singleLevel"/>
    <w:tmpl w:val="63FDF4EB"/>
    <w:lvl w:ilvl="0" w:tentative="0">
      <w:start w:val="1"/>
      <w:numFmt w:val="decimal"/>
      <w:suff w:val="nothing"/>
      <w:lvlText w:val="%1、"/>
      <w:lvlJc w:val="left"/>
      <w:pPr>
        <w:ind w:left="210" w:firstLine="0"/>
      </w:pPr>
    </w:lvl>
  </w:abstractNum>
  <w:abstractNum w:abstractNumId="15">
    <w:nsid w:val="64B7DECB"/>
    <w:multiLevelType w:val="singleLevel"/>
    <w:tmpl w:val="64B7DECB"/>
    <w:lvl w:ilvl="0" w:tentative="0">
      <w:start w:val="1"/>
      <w:numFmt w:val="chineseCounting"/>
      <w:suff w:val="nothing"/>
      <w:lvlText w:val="%1、"/>
      <w:lvlJc w:val="left"/>
    </w:lvl>
  </w:abstractNum>
  <w:abstractNum w:abstractNumId="16">
    <w:nsid w:val="7B5C8631"/>
    <w:multiLevelType w:val="singleLevel"/>
    <w:tmpl w:val="7B5C863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2"/>
  </w:num>
  <w:num w:numId="2">
    <w:abstractNumId w:val="11"/>
  </w:num>
  <w:num w:numId="3">
    <w:abstractNumId w:val="8"/>
  </w:num>
  <w:num w:numId="4">
    <w:abstractNumId w:val="10"/>
  </w:num>
  <w:num w:numId="5">
    <w:abstractNumId w:val="14"/>
  </w:num>
  <w:num w:numId="6">
    <w:abstractNumId w:val="15"/>
  </w:num>
  <w:num w:numId="7">
    <w:abstractNumId w:val="9"/>
  </w:num>
  <w:num w:numId="8">
    <w:abstractNumId w:val="4"/>
  </w:num>
  <w:num w:numId="9">
    <w:abstractNumId w:val="1"/>
  </w:num>
  <w:num w:numId="10">
    <w:abstractNumId w:val="0"/>
  </w:num>
  <w:num w:numId="11">
    <w:abstractNumId w:val="3"/>
  </w:num>
  <w:num w:numId="12">
    <w:abstractNumId w:val="6"/>
  </w:num>
  <w:num w:numId="13">
    <w:abstractNumId w:val="7"/>
  </w:num>
  <w:num w:numId="14">
    <w:abstractNumId w:val="13"/>
  </w:num>
  <w:num w:numId="15">
    <w:abstractNumId w:val="2"/>
  </w:num>
  <w:num w:numId="16">
    <w:abstractNumId w:val="16"/>
  </w:num>
  <w:num w:numId="1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gzN2I1ZDRiM2IxYWVmMGUwYzUyNGFhODkyMjAwYzkifQ=="/>
  </w:docVars>
  <w:rsids>
    <w:rsidRoot w:val="22283A71"/>
    <w:rsid w:val="11AD56F2"/>
    <w:rsid w:val="191B5202"/>
    <w:rsid w:val="1D5E6E3B"/>
    <w:rsid w:val="22283A71"/>
    <w:rsid w:val="245B0CD5"/>
    <w:rsid w:val="29DD60BB"/>
    <w:rsid w:val="2B4029D3"/>
    <w:rsid w:val="3AC802EF"/>
    <w:rsid w:val="42BE4111"/>
    <w:rsid w:val="44450C02"/>
    <w:rsid w:val="46C67D8D"/>
    <w:rsid w:val="47883CE9"/>
    <w:rsid w:val="491A4480"/>
    <w:rsid w:val="4EBE5040"/>
    <w:rsid w:val="5927766A"/>
    <w:rsid w:val="5D957C98"/>
    <w:rsid w:val="5EAA0800"/>
    <w:rsid w:val="60B168B0"/>
    <w:rsid w:val="60CA77DA"/>
    <w:rsid w:val="67712BB6"/>
    <w:rsid w:val="6E99296C"/>
    <w:rsid w:val="7B7A295A"/>
    <w:rsid w:val="7DA527B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7">
    <w:name w:val="Default Paragraph Font"/>
    <w:semiHidden/>
    <w:qFormat/>
    <w:uiPriority w:val="0"/>
  </w:style>
  <w:style w:type="table" w:default="1" w:styleId="1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7"/>
    <w:basedOn w:val="1"/>
    <w:next w:val="1"/>
    <w:qFormat/>
    <w:uiPriority w:val="0"/>
    <w:pPr>
      <w:ind w:left="2520" w:leftChars="1200"/>
    </w:pPr>
  </w:style>
  <w:style w:type="paragraph" w:styleId="6">
    <w:name w:val="toc 5"/>
    <w:basedOn w:val="1"/>
    <w:next w:val="1"/>
    <w:autoRedefine/>
    <w:qFormat/>
    <w:uiPriority w:val="0"/>
    <w:pPr>
      <w:ind w:left="1680" w:leftChars="800"/>
    </w:pPr>
  </w:style>
  <w:style w:type="paragraph" w:styleId="7">
    <w:name w:val="toc 3"/>
    <w:basedOn w:val="1"/>
    <w:next w:val="1"/>
    <w:qFormat/>
    <w:uiPriority w:val="0"/>
    <w:pPr>
      <w:ind w:left="840" w:leftChars="400"/>
    </w:pPr>
  </w:style>
  <w:style w:type="paragraph" w:styleId="8">
    <w:name w:val="toc 8"/>
    <w:basedOn w:val="1"/>
    <w:next w:val="1"/>
    <w:qFormat/>
    <w:uiPriority w:val="0"/>
    <w:pPr>
      <w:ind w:left="2940" w:leftChars="1400"/>
    </w:pPr>
  </w:style>
  <w:style w:type="paragraph" w:styleId="9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0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1">
    <w:name w:val="toc 1"/>
    <w:basedOn w:val="1"/>
    <w:next w:val="1"/>
    <w:uiPriority w:val="0"/>
  </w:style>
  <w:style w:type="paragraph" w:styleId="12">
    <w:name w:val="toc 4"/>
    <w:basedOn w:val="1"/>
    <w:next w:val="1"/>
    <w:autoRedefine/>
    <w:qFormat/>
    <w:uiPriority w:val="0"/>
    <w:pPr>
      <w:ind w:left="1260" w:leftChars="600"/>
    </w:pPr>
  </w:style>
  <w:style w:type="paragraph" w:styleId="13">
    <w:name w:val="toc 6"/>
    <w:basedOn w:val="1"/>
    <w:next w:val="1"/>
    <w:autoRedefine/>
    <w:qFormat/>
    <w:uiPriority w:val="0"/>
    <w:pPr>
      <w:ind w:left="2100" w:leftChars="1000"/>
    </w:pPr>
  </w:style>
  <w:style w:type="paragraph" w:styleId="14">
    <w:name w:val="toc 2"/>
    <w:basedOn w:val="1"/>
    <w:next w:val="1"/>
    <w:qFormat/>
    <w:uiPriority w:val="0"/>
    <w:pPr>
      <w:ind w:left="420" w:leftChars="200"/>
    </w:pPr>
  </w:style>
  <w:style w:type="paragraph" w:styleId="15">
    <w:name w:val="toc 9"/>
    <w:basedOn w:val="1"/>
    <w:next w:val="1"/>
    <w:autoRedefine/>
    <w:qFormat/>
    <w:uiPriority w:val="0"/>
    <w:pPr>
      <w:ind w:left="3360" w:leftChars="1600"/>
    </w:pPr>
  </w:style>
  <w:style w:type="paragraph" w:customStyle="1" w:styleId="18">
    <w:name w:val="表格正文"/>
    <w:basedOn w:val="1"/>
    <w:qFormat/>
    <w:uiPriority w:val="0"/>
    <w:pPr>
      <w:spacing w:before="60" w:after="60"/>
    </w:pPr>
    <w:rPr>
      <w:sz w:val="18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27.png"/><Relationship Id="rId3" Type="http://schemas.openxmlformats.org/officeDocument/2006/relationships/header" Target="header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3577</Words>
  <Characters>3906</Characters>
  <Lines>0</Lines>
  <Paragraphs>0</Paragraphs>
  <TotalTime>4</TotalTime>
  <ScaleCrop>false</ScaleCrop>
  <LinksUpToDate>false</LinksUpToDate>
  <CharactersWithSpaces>4035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2023-07-19T01:27:00Z</dcterms:created>
  <dc:creator>康达磊</dc:creator>
  <cp:lastModifiedBy>訷話^0^丹丹</cp:lastModifiedBy>
  <dcterms:modified xsi:type="dcterms:W3CDTF">2024-01-04T08:26:01Z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7ED9D660A58A4A22A937689952CE6DF2_13</vt:lpwstr>
  </property>
</Properties>
</file>